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7A50" w:rsidRPr="00C97A50" w:rsidRDefault="00C97A50" w:rsidP="00C97A50">
      <w:pPr>
        <w:jc w:val="center"/>
        <w:rPr>
          <w:rFonts w:cstheme="minorHAnsi"/>
          <w:b/>
          <w:bCs/>
          <w:color w:val="000000" w:themeColor="text1"/>
          <w:sz w:val="48"/>
          <w:szCs w:val="48"/>
          <w:u w:val="single"/>
        </w:rPr>
      </w:pPr>
      <w:r w:rsidRPr="00C97A50">
        <w:rPr>
          <w:rFonts w:cstheme="minorHAnsi"/>
          <w:b/>
          <w:bCs/>
          <w:color w:val="000000" w:themeColor="text1"/>
          <w:sz w:val="48"/>
          <w:szCs w:val="48"/>
          <w:u w:val="single"/>
        </w:rPr>
        <w:t>Sample Bilateral Agreement</w:t>
      </w:r>
    </w:p>
    <w:p w:rsidR="00C97A50" w:rsidRPr="00C97A50" w:rsidRDefault="00C97A50" w:rsidP="00C97A50">
      <w:pPr>
        <w:jc w:val="center"/>
        <w:rPr>
          <w:rFonts w:asciiTheme="majorHAnsi" w:hAnsiTheme="majorHAnsi"/>
          <w:b/>
          <w:bCs/>
          <w:color w:val="000000" w:themeColor="text1"/>
          <w:sz w:val="48"/>
          <w:szCs w:val="48"/>
          <w:u w:val="single"/>
        </w:rPr>
      </w:pPr>
    </w:p>
    <w:p w:rsidR="00C97A50" w:rsidRPr="00C324B3" w:rsidRDefault="00C97A50" w:rsidP="00C97A50">
      <w:pPr>
        <w:rPr>
          <w:rFonts w:asciiTheme="majorHAnsi" w:hAnsiTheme="majorHAnsi"/>
          <w:b/>
          <w:bCs/>
          <w:color w:val="000000" w:themeColor="text1"/>
          <w:sz w:val="32"/>
          <w:szCs w:val="32"/>
          <w:u w:val="single"/>
        </w:rPr>
      </w:pPr>
      <w:r w:rsidRPr="00C324B3">
        <w:rPr>
          <w:rFonts w:asciiTheme="majorHAnsi" w:hAnsiTheme="majorHAnsi"/>
          <w:b/>
          <w:bCs/>
          <w:color w:val="000000" w:themeColor="text1"/>
          <w:sz w:val="32"/>
          <w:szCs w:val="32"/>
        </w:rPr>
        <w:t xml:space="preserve">Affirmation First Notice of Existence, </w:t>
      </w:r>
      <w:r>
        <w:rPr>
          <w:rFonts w:asciiTheme="majorHAnsi" w:hAnsiTheme="majorHAnsi"/>
          <w:b/>
          <w:bCs/>
          <w:color w:val="000000" w:themeColor="text1"/>
          <w:sz w:val="32"/>
          <w:szCs w:val="32"/>
        </w:rPr>
        <w:t xml:space="preserve">Sample </w:t>
      </w:r>
      <w:r w:rsidRPr="00C324B3">
        <w:rPr>
          <w:rFonts w:asciiTheme="majorHAnsi" w:hAnsiTheme="majorHAnsi"/>
          <w:b/>
          <w:bCs/>
          <w:color w:val="000000" w:themeColor="text1"/>
          <w:sz w:val="32"/>
          <w:szCs w:val="32"/>
        </w:rPr>
        <w:t>Bilateral Social</w:t>
      </w:r>
      <w:r>
        <w:rPr>
          <w:rFonts w:asciiTheme="majorHAnsi" w:hAnsiTheme="majorHAnsi"/>
          <w:b/>
          <w:bCs/>
          <w:color w:val="000000" w:themeColor="text1"/>
          <w:sz w:val="32"/>
          <w:szCs w:val="32"/>
        </w:rPr>
        <w:t xml:space="preserve"> </w:t>
      </w:r>
      <w:r w:rsidRPr="00C324B3">
        <w:rPr>
          <w:rFonts w:asciiTheme="majorHAnsi" w:hAnsiTheme="majorHAnsi"/>
          <w:b/>
          <w:bCs/>
          <w:color w:val="000000" w:themeColor="text1"/>
          <w:sz w:val="32"/>
          <w:szCs w:val="32"/>
        </w:rPr>
        <w:t xml:space="preserve">Agreement by and between the People of Indiana free State, </w:t>
      </w:r>
      <w:r w:rsidRPr="00C97A50">
        <w:rPr>
          <w:rFonts w:asciiTheme="majorHAnsi" w:hAnsiTheme="majorHAnsi"/>
          <w:b/>
          <w:bCs/>
          <w:color w:val="FF0000"/>
          <w:sz w:val="32"/>
          <w:szCs w:val="32"/>
        </w:rPr>
        <w:t xml:space="preserve">INSERT </w:t>
      </w:r>
      <w:r w:rsidRPr="00C324B3">
        <w:rPr>
          <w:rFonts w:asciiTheme="majorHAnsi" w:hAnsiTheme="majorHAnsi"/>
          <w:b/>
          <w:bCs/>
          <w:color w:val="000000" w:themeColor="text1"/>
          <w:sz w:val="32"/>
          <w:szCs w:val="32"/>
        </w:rPr>
        <w:t>County, in union with Republic for The United States of America</w:t>
      </w:r>
    </w:p>
    <w:p w:rsidR="00C97A50" w:rsidRPr="00C324B3" w:rsidRDefault="00C97A50" w:rsidP="00C97A50">
      <w:pPr>
        <w:rPr>
          <w:b/>
          <w:bCs/>
          <w:color w:val="000000" w:themeColor="text1"/>
          <w:sz w:val="32"/>
          <w:szCs w:val="32"/>
          <w:u w:val="single"/>
        </w:rPr>
      </w:pPr>
      <w:r w:rsidRPr="00C324B3">
        <w:rPr>
          <w:color w:val="000000" w:themeColor="text1"/>
          <w:sz w:val="24"/>
          <w:szCs w:val="24"/>
        </w:rPr>
        <w:tab/>
      </w:r>
      <w:r w:rsidRPr="00C324B3">
        <w:rPr>
          <w:color w:val="000000" w:themeColor="text1"/>
          <w:sz w:val="24"/>
          <w:szCs w:val="24"/>
        </w:rPr>
        <w:tab/>
      </w:r>
      <w:r w:rsidRPr="00C324B3">
        <w:rPr>
          <w:color w:val="000000" w:themeColor="text1"/>
          <w:sz w:val="24"/>
          <w:szCs w:val="24"/>
        </w:rPr>
        <w:tab/>
      </w:r>
      <w:r w:rsidRPr="00C324B3">
        <w:rPr>
          <w:color w:val="000000" w:themeColor="text1"/>
          <w:sz w:val="24"/>
          <w:szCs w:val="24"/>
        </w:rPr>
        <w:tab/>
      </w:r>
      <w:r w:rsidRPr="00C324B3">
        <w:rPr>
          <w:color w:val="000000" w:themeColor="text1"/>
          <w:sz w:val="24"/>
          <w:szCs w:val="24"/>
        </w:rPr>
        <w:tab/>
      </w:r>
      <w:r w:rsidRPr="00C324B3">
        <w:rPr>
          <w:color w:val="000000" w:themeColor="text1"/>
          <w:sz w:val="24"/>
          <w:szCs w:val="24"/>
        </w:rPr>
        <w:tab/>
      </w:r>
      <w:r w:rsidRPr="00C324B3">
        <w:rPr>
          <w:b/>
          <w:bCs/>
          <w:color w:val="000000" w:themeColor="text1"/>
          <w:sz w:val="32"/>
          <w:szCs w:val="32"/>
          <w:u w:val="single"/>
        </w:rPr>
        <w:t>Preamble</w:t>
      </w:r>
    </w:p>
    <w:p w:rsidR="00C97A50" w:rsidRPr="00C324B3" w:rsidRDefault="00C97A50" w:rsidP="00C97A50">
      <w:pPr>
        <w:spacing w:line="240" w:lineRule="auto"/>
        <w:rPr>
          <w:rFonts w:cs="Times New Roman"/>
          <w:color w:val="000000" w:themeColor="text1"/>
          <w:sz w:val="24"/>
          <w:szCs w:val="24"/>
        </w:rPr>
      </w:pPr>
      <w:r w:rsidRPr="00C324B3">
        <w:rPr>
          <w:rFonts w:cs="Times New Roman"/>
          <w:b/>
          <w:bCs/>
          <w:color w:val="000000" w:themeColor="text1"/>
          <w:sz w:val="24"/>
          <w:szCs w:val="24"/>
        </w:rPr>
        <w:t xml:space="preserve">We The People, </w:t>
      </w:r>
      <w:r w:rsidRPr="00C324B3">
        <w:rPr>
          <w:rFonts w:cs="Times New Roman"/>
          <w:color w:val="000000" w:themeColor="text1"/>
          <w:sz w:val="24"/>
          <w:szCs w:val="24"/>
        </w:rPr>
        <w:t xml:space="preserve">having united in the great undertaking of establishing this Compact, by appeal to our national protector, the God of Abraham, Issac and Jacob, for guidance in the aspiration to express our agreeable and essential principles that constitute lawful freedom in our land.  In the spirit of liberation from the oppression of the unlawful overreach of ruling entities, both foreign and domestic, we forbid the violation of our human rights granted by the above identified God, bequeathment of our benefits to foreign and unlawful invaders and overlords and no longer accept the discriminatory or disfavoring practice launched against the natural born, men and women of our Republic.  Within this Bilateral Social Compact Agreement Articles that exhibit the essential and rightful freedoms granted onto the People within the metes and bounds and seaward boundaries of Indiana free State, </w:t>
      </w:r>
      <w:r w:rsidRPr="00C97A50">
        <w:rPr>
          <w:rFonts w:cs="Times New Roman"/>
          <w:b/>
          <w:bCs/>
          <w:color w:val="FF0000"/>
          <w:sz w:val="24"/>
          <w:szCs w:val="24"/>
          <w:u w:val="single"/>
        </w:rPr>
        <w:t>Insertname</w:t>
      </w:r>
      <w:r w:rsidRPr="00C97A50">
        <w:rPr>
          <w:rFonts w:cs="Times New Roman"/>
          <w:color w:val="FF0000"/>
          <w:sz w:val="24"/>
          <w:szCs w:val="24"/>
        </w:rPr>
        <w:t xml:space="preserve"> </w:t>
      </w:r>
      <w:r w:rsidRPr="00C324B3">
        <w:rPr>
          <w:rFonts w:cs="Times New Roman"/>
          <w:color w:val="000000" w:themeColor="text1"/>
          <w:sz w:val="24"/>
          <w:szCs w:val="24"/>
        </w:rPr>
        <w:t xml:space="preserve">County, within The United States of America.  All respective States of the Union are hereby accepted and acknowledged with this Bilateral Social Compact.  This Agreement acknowledges that the Constitution for The United States of America, the Law of the Land, guarantees a Republic form of Government for each of the several States in perpetual Union; and </w:t>
      </w:r>
    </w:p>
    <w:p w:rsidR="00C97A50" w:rsidRPr="00C324B3" w:rsidRDefault="00C97A50" w:rsidP="00C97A50">
      <w:pPr>
        <w:spacing w:line="240" w:lineRule="auto"/>
        <w:rPr>
          <w:rFonts w:cs="Times New Roman"/>
          <w:b/>
          <w:bCs/>
          <w:color w:val="000000" w:themeColor="text1"/>
          <w:sz w:val="24"/>
          <w:szCs w:val="24"/>
        </w:rPr>
      </w:pPr>
      <w:r w:rsidRPr="00C324B3">
        <w:rPr>
          <w:rFonts w:cs="Times New Roman"/>
          <w:b/>
          <w:bCs/>
          <w:color w:val="000000" w:themeColor="text1"/>
          <w:sz w:val="24"/>
          <w:szCs w:val="24"/>
        </w:rPr>
        <w:t xml:space="preserve">On this (_____) day of (________)2025, </w:t>
      </w:r>
      <w:r w:rsidRPr="00C324B3">
        <w:rPr>
          <w:rFonts w:cs="Times New Roman"/>
          <w:color w:val="000000" w:themeColor="text1"/>
          <w:sz w:val="24"/>
          <w:szCs w:val="24"/>
        </w:rPr>
        <w:t xml:space="preserve">We </w:t>
      </w:r>
      <w:proofErr w:type="gramStart"/>
      <w:r w:rsidRPr="00C324B3">
        <w:rPr>
          <w:rFonts w:cs="Times New Roman"/>
          <w:color w:val="000000" w:themeColor="text1"/>
          <w:sz w:val="24"/>
          <w:szCs w:val="24"/>
        </w:rPr>
        <w:t>The</w:t>
      </w:r>
      <w:proofErr w:type="gramEnd"/>
      <w:r w:rsidRPr="00C324B3">
        <w:rPr>
          <w:rFonts w:cs="Times New Roman"/>
          <w:color w:val="000000" w:themeColor="text1"/>
          <w:sz w:val="24"/>
          <w:szCs w:val="24"/>
        </w:rPr>
        <w:t xml:space="preserve"> People in our unalienable image, men and women assembled in the Indiana free State,</w:t>
      </w:r>
      <w:r w:rsidRPr="00C324B3">
        <w:rPr>
          <w:rFonts w:cs="Times New Roman"/>
          <w:b/>
          <w:bCs/>
          <w:color w:val="000000" w:themeColor="text1"/>
          <w:sz w:val="24"/>
          <w:szCs w:val="24"/>
        </w:rPr>
        <w:t xml:space="preserve"> </w:t>
      </w:r>
      <w:r w:rsidRPr="00C97A50">
        <w:rPr>
          <w:rFonts w:cs="Times New Roman"/>
          <w:b/>
          <w:bCs/>
          <w:color w:val="FF0000"/>
          <w:sz w:val="24"/>
          <w:szCs w:val="24"/>
          <w:u w:val="single"/>
        </w:rPr>
        <w:t>Insertname</w:t>
      </w:r>
      <w:r w:rsidRPr="00C97A50">
        <w:rPr>
          <w:rFonts w:cs="Times New Roman"/>
          <w:b/>
          <w:bCs/>
          <w:color w:val="FF0000"/>
          <w:sz w:val="24"/>
          <w:szCs w:val="24"/>
        </w:rPr>
        <w:t xml:space="preserve"> </w:t>
      </w:r>
      <w:r w:rsidRPr="00C324B3">
        <w:rPr>
          <w:rFonts w:cs="Times New Roman"/>
          <w:color w:val="000000" w:themeColor="text1"/>
          <w:sz w:val="24"/>
          <w:szCs w:val="24"/>
        </w:rPr>
        <w:t xml:space="preserve">County, hereby deny any trespass upon our unalienable image and or rights thereof.  We The People have hereby declared our independence and stand on our rights to protect life, peaceably assemble with all permissible Constitutional liberties granted as a national and State birthright, affirm our rights to hold unencumbered private property, and honorable endeavor in the </w:t>
      </w:r>
      <w:r w:rsidRPr="00C324B3">
        <w:rPr>
          <w:rFonts w:cs="Times New Roman"/>
          <w:i/>
          <w:iCs/>
          <w:color w:val="000000" w:themeColor="text1"/>
          <w:sz w:val="24"/>
          <w:szCs w:val="24"/>
        </w:rPr>
        <w:t>pursuit of happiness</w:t>
      </w:r>
      <w:r w:rsidRPr="00C324B3">
        <w:rPr>
          <w:rFonts w:cs="Times New Roman"/>
          <w:color w:val="000000" w:themeColor="text1"/>
          <w:sz w:val="24"/>
          <w:szCs w:val="24"/>
        </w:rPr>
        <w:t>.  These aforementioned points are the most notable but not exhaustive when describing our God given natural rights as unrestricted free agents endowed upon us by our Creator, and no inhabitant, person, and or People may remove or trespass upon those rights.  Our natural rights are superior to any man-made orders, statutes, or codes; and these freedoms shall never be restricted to the lawful and moral self-governing individual; and</w:t>
      </w:r>
      <w:r w:rsidRPr="00C324B3">
        <w:rPr>
          <w:rFonts w:cs="Times New Roman"/>
          <w:b/>
          <w:bCs/>
          <w:color w:val="000000" w:themeColor="text1"/>
          <w:sz w:val="24"/>
          <w:szCs w:val="24"/>
        </w:rPr>
        <w:t xml:space="preserve"> </w:t>
      </w:r>
    </w:p>
    <w:p w:rsidR="00C97A50" w:rsidRPr="00C324B3" w:rsidRDefault="00C97A50" w:rsidP="00C97A50">
      <w:pPr>
        <w:spacing w:line="240" w:lineRule="auto"/>
        <w:rPr>
          <w:rFonts w:cs="Times New Roman"/>
          <w:color w:val="000000" w:themeColor="text1"/>
          <w:sz w:val="24"/>
          <w:szCs w:val="24"/>
        </w:rPr>
      </w:pPr>
      <w:r w:rsidRPr="00C324B3">
        <w:rPr>
          <w:rFonts w:cs="Times New Roman"/>
          <w:color w:val="000000" w:themeColor="text1"/>
          <w:sz w:val="24"/>
          <w:szCs w:val="24"/>
        </w:rPr>
        <w:t>We The People agree that our Lawful Civil Authority is evidenced by the following:</w:t>
      </w:r>
    </w:p>
    <w:p w:rsidR="00C97A50" w:rsidRPr="00C324B3" w:rsidRDefault="00C97A50" w:rsidP="00C97A50">
      <w:pPr>
        <w:pStyle w:val="ListParagraph"/>
        <w:numPr>
          <w:ilvl w:val="0"/>
          <w:numId w:val="1"/>
        </w:numPr>
        <w:spacing w:line="240" w:lineRule="auto"/>
        <w:rPr>
          <w:rFonts w:cs="Times New Roman"/>
          <w:color w:val="000000" w:themeColor="text1"/>
          <w:sz w:val="24"/>
          <w:szCs w:val="24"/>
        </w:rPr>
      </w:pPr>
      <w:r w:rsidRPr="00C324B3">
        <w:rPr>
          <w:rFonts w:cs="Times New Roman"/>
          <w:color w:val="000000" w:themeColor="text1"/>
          <w:sz w:val="24"/>
          <w:szCs w:val="24"/>
        </w:rPr>
        <w:t>The most accurate “Holy Bible,” and;</w:t>
      </w:r>
    </w:p>
    <w:p w:rsidR="00C97A50" w:rsidRPr="00C324B3" w:rsidRDefault="00C97A50" w:rsidP="00C97A50">
      <w:pPr>
        <w:pStyle w:val="ListParagraph"/>
        <w:numPr>
          <w:ilvl w:val="0"/>
          <w:numId w:val="1"/>
        </w:numPr>
        <w:spacing w:line="240" w:lineRule="auto"/>
        <w:rPr>
          <w:rFonts w:cs="Times New Roman"/>
          <w:color w:val="000000" w:themeColor="text1"/>
          <w:sz w:val="24"/>
          <w:szCs w:val="24"/>
        </w:rPr>
      </w:pPr>
      <w:r w:rsidRPr="00C324B3">
        <w:rPr>
          <w:rFonts w:cs="Times New Roman"/>
          <w:color w:val="000000" w:themeColor="text1"/>
          <w:sz w:val="24"/>
          <w:szCs w:val="24"/>
        </w:rPr>
        <w:t>The “</w:t>
      </w:r>
      <w:r w:rsidRPr="00C324B3">
        <w:rPr>
          <w:rFonts w:cs="Times New Roman"/>
          <w:i/>
          <w:iCs/>
          <w:color w:val="000000" w:themeColor="text1"/>
          <w:sz w:val="24"/>
          <w:szCs w:val="24"/>
        </w:rPr>
        <w:t>Proclamation of Claim and Interest of the Republic for The United States of America,” circa</w:t>
      </w:r>
      <w:r w:rsidRPr="00C324B3">
        <w:rPr>
          <w:rFonts w:cs="Times New Roman"/>
          <w:color w:val="000000" w:themeColor="text1"/>
          <w:sz w:val="24"/>
          <w:szCs w:val="24"/>
        </w:rPr>
        <w:t xml:space="preserve"> 2012 and;</w:t>
      </w:r>
    </w:p>
    <w:p w:rsidR="00C97A50" w:rsidRPr="00C324B3" w:rsidRDefault="00C97A50" w:rsidP="00C97A50">
      <w:pPr>
        <w:pStyle w:val="ListParagraph"/>
        <w:numPr>
          <w:ilvl w:val="0"/>
          <w:numId w:val="1"/>
        </w:numPr>
        <w:spacing w:line="240" w:lineRule="auto"/>
        <w:rPr>
          <w:rFonts w:cs="Times New Roman"/>
          <w:color w:val="000000" w:themeColor="text1"/>
          <w:sz w:val="24"/>
          <w:szCs w:val="24"/>
        </w:rPr>
      </w:pPr>
      <w:r w:rsidRPr="00C324B3">
        <w:rPr>
          <w:rFonts w:cs="Times New Roman"/>
          <w:color w:val="000000" w:themeColor="text1"/>
          <w:sz w:val="24"/>
          <w:szCs w:val="24"/>
        </w:rPr>
        <w:t xml:space="preserve">The </w:t>
      </w:r>
      <w:r w:rsidRPr="00C324B3">
        <w:rPr>
          <w:rFonts w:cs="Times New Roman"/>
          <w:i/>
          <w:iCs/>
          <w:color w:val="000000" w:themeColor="text1"/>
          <w:sz w:val="24"/>
          <w:szCs w:val="24"/>
        </w:rPr>
        <w:t>Mayflower Compact, circa</w:t>
      </w:r>
      <w:r w:rsidRPr="00C324B3">
        <w:rPr>
          <w:rFonts w:cs="Times New Roman"/>
          <w:color w:val="000000" w:themeColor="text1"/>
          <w:sz w:val="24"/>
          <w:szCs w:val="24"/>
        </w:rPr>
        <w:t xml:space="preserve"> 1620; and</w:t>
      </w:r>
    </w:p>
    <w:p w:rsidR="00C97A50" w:rsidRPr="00C324B3" w:rsidRDefault="00C97A50" w:rsidP="00C97A50">
      <w:pPr>
        <w:pStyle w:val="ListParagraph"/>
        <w:numPr>
          <w:ilvl w:val="0"/>
          <w:numId w:val="1"/>
        </w:numPr>
        <w:spacing w:line="240" w:lineRule="auto"/>
        <w:rPr>
          <w:rFonts w:cs="Times New Roman"/>
          <w:color w:val="000000" w:themeColor="text1"/>
          <w:sz w:val="24"/>
          <w:szCs w:val="24"/>
        </w:rPr>
      </w:pPr>
      <w:r w:rsidRPr="00C324B3">
        <w:rPr>
          <w:rFonts w:cs="Times New Roman"/>
          <w:color w:val="000000" w:themeColor="text1"/>
          <w:sz w:val="24"/>
          <w:szCs w:val="24"/>
        </w:rPr>
        <w:lastRenderedPageBreak/>
        <w:t xml:space="preserve">Vattel, Emmerich de, The </w:t>
      </w:r>
      <w:r w:rsidRPr="00C324B3">
        <w:rPr>
          <w:rFonts w:cs="Times New Roman"/>
          <w:i/>
          <w:iCs/>
          <w:color w:val="000000" w:themeColor="text1"/>
          <w:sz w:val="24"/>
          <w:szCs w:val="24"/>
        </w:rPr>
        <w:t xml:space="preserve">Law of Nations </w:t>
      </w:r>
      <w:r w:rsidRPr="00C324B3">
        <w:rPr>
          <w:rFonts w:cs="Times New Roman"/>
          <w:color w:val="000000" w:themeColor="text1"/>
          <w:sz w:val="24"/>
          <w:szCs w:val="24"/>
        </w:rPr>
        <w:t xml:space="preserve">or the Principles of Natural Law, </w:t>
      </w:r>
      <w:r w:rsidRPr="00C324B3">
        <w:rPr>
          <w:rFonts w:cs="Times New Roman"/>
          <w:i/>
          <w:iCs/>
          <w:color w:val="000000" w:themeColor="text1"/>
          <w:sz w:val="24"/>
          <w:szCs w:val="24"/>
        </w:rPr>
        <w:t xml:space="preserve">circa </w:t>
      </w:r>
      <w:r w:rsidRPr="00C324B3">
        <w:rPr>
          <w:rFonts w:cs="Times New Roman"/>
          <w:color w:val="000000" w:themeColor="text1"/>
          <w:sz w:val="24"/>
          <w:szCs w:val="24"/>
        </w:rPr>
        <w:t>1758; and</w:t>
      </w:r>
    </w:p>
    <w:p w:rsidR="00C97A50" w:rsidRPr="00C324B3" w:rsidRDefault="00C97A50" w:rsidP="00C97A50">
      <w:pPr>
        <w:pStyle w:val="ListParagraph"/>
        <w:numPr>
          <w:ilvl w:val="0"/>
          <w:numId w:val="1"/>
        </w:numPr>
        <w:spacing w:line="240" w:lineRule="auto"/>
        <w:rPr>
          <w:rFonts w:cs="Times New Roman"/>
          <w:color w:val="000000" w:themeColor="text1"/>
          <w:sz w:val="24"/>
          <w:szCs w:val="24"/>
        </w:rPr>
      </w:pPr>
      <w:r w:rsidRPr="00C324B3">
        <w:rPr>
          <w:rFonts w:cs="Times New Roman"/>
          <w:color w:val="000000" w:themeColor="text1"/>
          <w:sz w:val="24"/>
          <w:szCs w:val="24"/>
        </w:rPr>
        <w:t xml:space="preserve">The </w:t>
      </w:r>
      <w:r w:rsidRPr="00C324B3">
        <w:rPr>
          <w:rFonts w:cs="Times New Roman"/>
          <w:i/>
          <w:iCs/>
          <w:color w:val="000000" w:themeColor="text1"/>
          <w:sz w:val="24"/>
          <w:szCs w:val="24"/>
        </w:rPr>
        <w:t xml:space="preserve">Declaration of Independence, circa </w:t>
      </w:r>
      <w:r w:rsidRPr="00C324B3">
        <w:rPr>
          <w:rFonts w:cs="Times New Roman"/>
          <w:color w:val="000000" w:themeColor="text1"/>
          <w:sz w:val="24"/>
          <w:szCs w:val="24"/>
        </w:rPr>
        <w:t>1776; and</w:t>
      </w:r>
    </w:p>
    <w:p w:rsidR="00C97A50" w:rsidRPr="00C324B3" w:rsidRDefault="00C97A50" w:rsidP="00C97A50">
      <w:pPr>
        <w:pStyle w:val="ListParagraph"/>
        <w:numPr>
          <w:ilvl w:val="0"/>
          <w:numId w:val="1"/>
        </w:numPr>
        <w:spacing w:line="240" w:lineRule="auto"/>
        <w:rPr>
          <w:rFonts w:cs="Times New Roman"/>
          <w:color w:val="000000" w:themeColor="text1"/>
          <w:sz w:val="24"/>
          <w:szCs w:val="24"/>
        </w:rPr>
      </w:pPr>
      <w:r w:rsidRPr="00C324B3">
        <w:rPr>
          <w:rFonts w:cs="Times New Roman"/>
          <w:i/>
          <w:iCs/>
          <w:color w:val="000000" w:themeColor="text1"/>
          <w:sz w:val="24"/>
          <w:szCs w:val="24"/>
        </w:rPr>
        <w:t xml:space="preserve">An Ordinance for the Government of the Territory of The United States North-West of the River Ohio </w:t>
      </w:r>
      <w:r w:rsidRPr="00C324B3">
        <w:rPr>
          <w:rFonts w:cs="Times New Roman"/>
          <w:color w:val="000000" w:themeColor="text1"/>
          <w:sz w:val="24"/>
          <w:szCs w:val="24"/>
        </w:rPr>
        <w:t xml:space="preserve">(Northwest Ordinance) as codified in </w:t>
      </w:r>
      <w:r w:rsidRPr="00C324B3">
        <w:rPr>
          <w:rFonts w:cs="Times New Roman"/>
          <w:i/>
          <w:iCs/>
          <w:color w:val="000000" w:themeColor="text1"/>
          <w:sz w:val="24"/>
          <w:szCs w:val="24"/>
        </w:rPr>
        <w:t>1 Statute</w:t>
      </w:r>
      <w:r w:rsidRPr="00C324B3">
        <w:rPr>
          <w:rFonts w:cs="Times New Roman"/>
          <w:color w:val="000000" w:themeColor="text1"/>
          <w:sz w:val="24"/>
          <w:szCs w:val="24"/>
        </w:rPr>
        <w:t xml:space="preserve"> </w:t>
      </w:r>
      <w:r w:rsidRPr="00C324B3">
        <w:rPr>
          <w:rFonts w:cs="Times New Roman"/>
          <w:i/>
          <w:iCs/>
          <w:color w:val="000000" w:themeColor="text1"/>
          <w:sz w:val="24"/>
          <w:szCs w:val="24"/>
        </w:rPr>
        <w:t xml:space="preserve">50 </w:t>
      </w:r>
      <w:r w:rsidRPr="00C324B3">
        <w:rPr>
          <w:rFonts w:cs="Times New Roman"/>
          <w:color w:val="000000" w:themeColor="text1"/>
          <w:sz w:val="24"/>
          <w:szCs w:val="24"/>
        </w:rPr>
        <w:t xml:space="preserve">and as implemented by We </w:t>
      </w:r>
      <w:proofErr w:type="gramStart"/>
      <w:r w:rsidRPr="00C324B3">
        <w:rPr>
          <w:rFonts w:cs="Times New Roman"/>
          <w:color w:val="000000" w:themeColor="text1"/>
          <w:sz w:val="24"/>
          <w:szCs w:val="24"/>
        </w:rPr>
        <w:t>The</w:t>
      </w:r>
      <w:proofErr w:type="gramEnd"/>
      <w:r w:rsidRPr="00C324B3">
        <w:rPr>
          <w:rFonts w:cs="Times New Roman"/>
          <w:color w:val="000000" w:themeColor="text1"/>
          <w:sz w:val="24"/>
          <w:szCs w:val="24"/>
        </w:rPr>
        <w:t xml:space="preserve"> People of the </w:t>
      </w:r>
      <w:r w:rsidRPr="00C324B3">
        <w:rPr>
          <w:rFonts w:cs="Times New Roman"/>
          <w:i/>
          <w:iCs/>
          <w:color w:val="000000" w:themeColor="text1"/>
          <w:sz w:val="24"/>
          <w:szCs w:val="24"/>
        </w:rPr>
        <w:t>Republic for The United States of America</w:t>
      </w:r>
      <w:r w:rsidRPr="00C324B3">
        <w:rPr>
          <w:rFonts w:cs="Times New Roman"/>
          <w:color w:val="000000" w:themeColor="text1"/>
          <w:sz w:val="24"/>
          <w:szCs w:val="24"/>
        </w:rPr>
        <w:t>; and</w:t>
      </w:r>
    </w:p>
    <w:p w:rsidR="00C97A50" w:rsidRPr="00C324B3" w:rsidRDefault="00C97A50" w:rsidP="00C97A50">
      <w:pPr>
        <w:pStyle w:val="ListParagraph"/>
        <w:numPr>
          <w:ilvl w:val="0"/>
          <w:numId w:val="1"/>
        </w:numPr>
        <w:spacing w:line="240" w:lineRule="auto"/>
        <w:rPr>
          <w:rFonts w:cs="Times New Roman"/>
          <w:color w:val="000000" w:themeColor="text1"/>
          <w:sz w:val="24"/>
          <w:szCs w:val="24"/>
        </w:rPr>
      </w:pPr>
      <w:r w:rsidRPr="00C324B3">
        <w:rPr>
          <w:rFonts w:cs="Times New Roman"/>
          <w:color w:val="000000" w:themeColor="text1"/>
          <w:sz w:val="24"/>
          <w:szCs w:val="24"/>
        </w:rPr>
        <w:t xml:space="preserve">The </w:t>
      </w:r>
      <w:r w:rsidRPr="00C324B3">
        <w:rPr>
          <w:rFonts w:cs="Times New Roman"/>
          <w:i/>
          <w:iCs/>
          <w:color w:val="000000" w:themeColor="text1"/>
          <w:sz w:val="24"/>
          <w:szCs w:val="24"/>
        </w:rPr>
        <w:t xml:space="preserve">Constitution of The United States of America, circa </w:t>
      </w:r>
      <w:r w:rsidRPr="00C324B3">
        <w:rPr>
          <w:rFonts w:cs="Times New Roman"/>
          <w:color w:val="000000" w:themeColor="text1"/>
          <w:sz w:val="24"/>
          <w:szCs w:val="24"/>
        </w:rPr>
        <w:t>1787; and</w:t>
      </w:r>
    </w:p>
    <w:p w:rsidR="00C97A50" w:rsidRPr="00C324B3" w:rsidRDefault="00C97A50" w:rsidP="00C97A50">
      <w:pPr>
        <w:pStyle w:val="ListParagraph"/>
        <w:numPr>
          <w:ilvl w:val="0"/>
          <w:numId w:val="1"/>
        </w:numPr>
        <w:spacing w:line="240" w:lineRule="auto"/>
        <w:rPr>
          <w:rFonts w:cs="Times New Roman"/>
          <w:color w:val="000000" w:themeColor="text1"/>
          <w:sz w:val="24"/>
          <w:szCs w:val="24"/>
        </w:rPr>
      </w:pPr>
      <w:r w:rsidRPr="00C324B3">
        <w:rPr>
          <w:rFonts w:cs="Times New Roman"/>
          <w:color w:val="000000" w:themeColor="text1"/>
          <w:sz w:val="24"/>
          <w:szCs w:val="24"/>
        </w:rPr>
        <w:t xml:space="preserve">The </w:t>
      </w:r>
      <w:r w:rsidRPr="00C324B3">
        <w:rPr>
          <w:rFonts w:cs="Times New Roman"/>
          <w:i/>
          <w:iCs/>
          <w:color w:val="000000" w:themeColor="text1"/>
          <w:sz w:val="24"/>
          <w:szCs w:val="24"/>
        </w:rPr>
        <w:t xml:space="preserve">Bill of Rights circa </w:t>
      </w:r>
      <w:r w:rsidRPr="00C324B3">
        <w:rPr>
          <w:rFonts w:cs="Times New Roman"/>
          <w:color w:val="000000" w:themeColor="text1"/>
          <w:sz w:val="24"/>
          <w:szCs w:val="24"/>
        </w:rPr>
        <w:t xml:space="preserve">1790; </w:t>
      </w:r>
    </w:p>
    <w:p w:rsidR="00C97A50" w:rsidRPr="00C324B3" w:rsidRDefault="00C97A50" w:rsidP="00C97A50">
      <w:pPr>
        <w:pStyle w:val="ListParagraph"/>
        <w:spacing w:line="240" w:lineRule="auto"/>
        <w:rPr>
          <w:rFonts w:cs="Times New Roman"/>
          <w:color w:val="000000" w:themeColor="text1"/>
          <w:sz w:val="24"/>
          <w:szCs w:val="24"/>
        </w:rPr>
      </w:pPr>
      <w:r w:rsidRPr="00C324B3">
        <w:rPr>
          <w:rFonts w:cs="Times New Roman"/>
          <w:color w:val="000000" w:themeColor="text1"/>
          <w:sz w:val="24"/>
          <w:szCs w:val="24"/>
        </w:rPr>
        <w:t xml:space="preserve">As these precedents prove that we do, in fact, have the lawful right to re-inhabit our original constitutional government.  </w:t>
      </w:r>
    </w:p>
    <w:p w:rsidR="00C97A50" w:rsidRPr="00C324B3" w:rsidRDefault="00C97A50" w:rsidP="00C97A50">
      <w:pPr>
        <w:rPr>
          <w:color w:val="000000" w:themeColor="text1"/>
          <w:sz w:val="24"/>
          <w:szCs w:val="24"/>
        </w:rPr>
      </w:pPr>
    </w:p>
    <w:p w:rsidR="00C97A50" w:rsidRPr="00C324B3" w:rsidRDefault="00C97A50" w:rsidP="00C97A50">
      <w:pPr>
        <w:pStyle w:val="NormalWeb"/>
        <w:rPr>
          <w:rFonts w:asciiTheme="majorHAnsi" w:hAnsiTheme="majorHAnsi"/>
          <w:b/>
          <w:bCs/>
          <w:color w:val="000000" w:themeColor="text1"/>
          <w:sz w:val="32"/>
          <w:szCs w:val="32"/>
          <w:u w:val="single"/>
        </w:rPr>
      </w:pPr>
      <w:r w:rsidRPr="00C324B3">
        <w:rPr>
          <w:rFonts w:asciiTheme="minorHAnsi" w:hAnsiTheme="minorHAnsi"/>
          <w:color w:val="000000" w:themeColor="text1"/>
        </w:rPr>
        <w:tab/>
      </w:r>
      <w:r w:rsidRPr="00C324B3">
        <w:rPr>
          <w:rFonts w:asciiTheme="minorHAnsi" w:hAnsiTheme="minorHAnsi"/>
          <w:color w:val="000000" w:themeColor="text1"/>
        </w:rPr>
        <w:tab/>
      </w:r>
      <w:r w:rsidRPr="00C324B3">
        <w:rPr>
          <w:rFonts w:asciiTheme="minorHAnsi" w:hAnsiTheme="minorHAnsi"/>
          <w:color w:val="000000" w:themeColor="text1"/>
        </w:rPr>
        <w:tab/>
      </w:r>
      <w:r w:rsidRPr="00C324B3">
        <w:rPr>
          <w:rFonts w:asciiTheme="minorHAnsi" w:hAnsiTheme="minorHAnsi"/>
          <w:color w:val="000000" w:themeColor="text1"/>
        </w:rPr>
        <w:tab/>
      </w:r>
      <w:r w:rsidRPr="00C324B3">
        <w:rPr>
          <w:rFonts w:asciiTheme="minorHAnsi" w:hAnsiTheme="minorHAnsi"/>
          <w:color w:val="000000" w:themeColor="text1"/>
        </w:rPr>
        <w:tab/>
      </w:r>
      <w:r w:rsidRPr="00C324B3">
        <w:rPr>
          <w:rFonts w:asciiTheme="minorHAnsi" w:hAnsiTheme="minorHAnsi"/>
          <w:b/>
          <w:bCs/>
          <w:color w:val="000000" w:themeColor="text1"/>
        </w:rPr>
        <w:t xml:space="preserve">                 </w:t>
      </w:r>
      <w:r w:rsidRPr="00C324B3">
        <w:rPr>
          <w:rFonts w:asciiTheme="majorHAnsi" w:hAnsiTheme="majorHAnsi"/>
          <w:b/>
          <w:bCs/>
          <w:color w:val="000000" w:themeColor="text1"/>
          <w:sz w:val="32"/>
          <w:szCs w:val="32"/>
        </w:rPr>
        <w:t xml:space="preserve"> </w:t>
      </w:r>
      <w:r w:rsidRPr="00C324B3">
        <w:rPr>
          <w:rFonts w:asciiTheme="majorHAnsi" w:hAnsiTheme="majorHAnsi"/>
          <w:b/>
          <w:bCs/>
          <w:color w:val="000000" w:themeColor="text1"/>
          <w:sz w:val="32"/>
          <w:szCs w:val="32"/>
          <w:u w:val="single"/>
        </w:rPr>
        <w:t>Articles</w:t>
      </w:r>
    </w:p>
    <w:tbl>
      <w:tblPr>
        <w:tblStyle w:val="TableGrid"/>
        <w:tblW w:w="10165" w:type="dxa"/>
        <w:tblLook w:val="04A0" w:firstRow="1" w:lastRow="0" w:firstColumn="1" w:lastColumn="0" w:noHBand="0" w:noVBand="1"/>
      </w:tblPr>
      <w:tblGrid>
        <w:gridCol w:w="1255"/>
        <w:gridCol w:w="8910"/>
      </w:tblGrid>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w:t>
            </w:r>
          </w:p>
        </w:tc>
        <w:tc>
          <w:tcPr>
            <w:tcW w:w="8910"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Statement</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1</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We The People agree that all People in the Indiana free State, </w:t>
            </w:r>
            <w:r w:rsidRPr="00C97A50">
              <w:rPr>
                <w:rFonts w:asciiTheme="minorHAnsi" w:hAnsiTheme="minorHAnsi"/>
                <w:b/>
                <w:bCs/>
                <w:color w:val="FF0000"/>
                <w:sz w:val="22"/>
                <w:szCs w:val="22"/>
                <w:u w:val="single"/>
              </w:rPr>
              <w:t>Insertname</w:t>
            </w:r>
            <w:r w:rsidRPr="00C97A50">
              <w:rPr>
                <w:rFonts w:asciiTheme="minorHAnsi" w:hAnsiTheme="minorHAnsi"/>
                <w:color w:val="FF0000"/>
                <w:sz w:val="22"/>
                <w:szCs w:val="22"/>
              </w:rPr>
              <w:t xml:space="preserve"> </w:t>
            </w:r>
            <w:r w:rsidRPr="00C324B3">
              <w:rPr>
                <w:rFonts w:asciiTheme="minorHAnsi" w:hAnsiTheme="minorHAnsi"/>
                <w:color w:val="000000" w:themeColor="text1"/>
                <w:sz w:val="22"/>
                <w:szCs w:val="22"/>
              </w:rPr>
              <w:t xml:space="preserve">County, a State in The Union within The United States of America, when they form a Bilaterial Social Compact Agreement are on an equal footing with all men and women and that we are endowed by their Creator with certain unalienable Rights, that among these are Life, freedom and the pursuit of Happiness; and have certain inherent and indefeasible immunities that are also guaranteed by the Bilateral Social Compacts created by other men and women domiciled within the other several States of the Union (doctrine of parity,) among which are those of enjoying and defending life and natural born rights; of acquiring, possessing, and protecting property and reputation; and of pursuing their own happiness.  In other words, We </w:t>
            </w:r>
            <w:proofErr w:type="gramStart"/>
            <w:r w:rsidRPr="00C324B3">
              <w:rPr>
                <w:rFonts w:asciiTheme="minorHAnsi" w:hAnsiTheme="minorHAnsi"/>
                <w:color w:val="000000" w:themeColor="text1"/>
                <w:sz w:val="22"/>
                <w:szCs w:val="22"/>
              </w:rPr>
              <w:t>The</w:t>
            </w:r>
            <w:proofErr w:type="gramEnd"/>
            <w:r w:rsidRPr="00C324B3">
              <w:rPr>
                <w:rFonts w:asciiTheme="minorHAnsi" w:hAnsiTheme="minorHAnsi"/>
                <w:color w:val="000000" w:themeColor="text1"/>
                <w:sz w:val="22"/>
                <w:szCs w:val="22"/>
              </w:rPr>
              <w:t xml:space="preserve"> People are on “Equal Footing” with the other People who are domiciled in other States; we are not on “Equal Footing” with the States which they created; we are the creators of said States and, as a People, have Superior Standing in Law, not “Equal Footing” over States that We The People created: and  </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2</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all political power is inherent within the People in The Indiana free State,</w:t>
            </w:r>
            <w:r w:rsidRPr="00C324B3">
              <w:rPr>
                <w:rFonts w:asciiTheme="minorHAnsi" w:hAnsiTheme="minorHAnsi"/>
                <w:b/>
                <w:bCs/>
                <w:color w:val="000000" w:themeColor="text1"/>
                <w:sz w:val="22"/>
                <w:szCs w:val="22"/>
              </w:rPr>
              <w:t xml:space="preserve"> </w:t>
            </w:r>
            <w:r w:rsidRPr="00C97A50">
              <w:rPr>
                <w:rFonts w:asciiTheme="minorHAnsi" w:hAnsiTheme="minorHAnsi"/>
                <w:b/>
                <w:bCs/>
                <w:color w:val="FF0000"/>
                <w:sz w:val="22"/>
                <w:szCs w:val="22"/>
                <w:u w:val="single"/>
              </w:rPr>
              <w:t>Insertname</w:t>
            </w:r>
            <w:r w:rsidRPr="00C97A50">
              <w:rPr>
                <w:rFonts w:asciiTheme="minorHAnsi" w:hAnsiTheme="minorHAnsi"/>
                <w:color w:val="FF0000"/>
                <w:sz w:val="22"/>
                <w:szCs w:val="22"/>
              </w:rPr>
              <w:t xml:space="preserve"> </w:t>
            </w:r>
            <w:r w:rsidRPr="00C324B3">
              <w:rPr>
                <w:rFonts w:asciiTheme="minorHAnsi" w:hAnsiTheme="minorHAnsi"/>
                <w:color w:val="000000" w:themeColor="text1"/>
                <w:sz w:val="22"/>
                <w:szCs w:val="22"/>
              </w:rPr>
              <w:t>County, and all republics are founded on the authority of the People, and established for the benefit and general welfare of or for the People that formed said republic; and, therefore, the People have, at all times, an unalienable and indefeasible right to alter or abolish Government, in such manner as may deemed expedient;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3</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all People have a natural and unalienable right to freely worship that does not violate one another’s personal or property rights or causes physical injury to people or animals.  In full acknowledgment of our overtly Christian heritage of the founding population in which these Articles have based, these principles are set forth that should not violate an individual’s right to select their religious establishments, beliefs and be of free will to personalized expression of faith, Indiana free State, </w:t>
            </w:r>
            <w:r w:rsidRPr="00C97A50">
              <w:rPr>
                <w:rFonts w:asciiTheme="minorHAnsi" w:hAnsiTheme="minorHAnsi"/>
                <w:b/>
                <w:bCs/>
                <w:color w:val="FF0000"/>
                <w:sz w:val="22"/>
                <w:szCs w:val="22"/>
                <w:u w:val="single"/>
              </w:rPr>
              <w:t>Insertname</w:t>
            </w:r>
            <w:r w:rsidRPr="00C97A50">
              <w:rPr>
                <w:rFonts w:asciiTheme="minorHAnsi" w:hAnsiTheme="minorHAnsi"/>
                <w:color w:val="FF0000"/>
                <w:sz w:val="22"/>
                <w:szCs w:val="22"/>
              </w:rPr>
              <w:t xml:space="preserve"> </w:t>
            </w:r>
            <w:r w:rsidRPr="00C324B3">
              <w:rPr>
                <w:rFonts w:asciiTheme="minorHAnsi" w:hAnsiTheme="minorHAnsi"/>
                <w:color w:val="000000" w:themeColor="text1"/>
                <w:sz w:val="22"/>
                <w:szCs w:val="22"/>
              </w:rPr>
              <w:t>county, a State of The Union in The United States of America.;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4</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all elections shall be free and equal within each body politic formed as derived from this Bilaterial Social Compact Agreement; and that no property qualification is required for eligibility to office or for the right of suffrage within the Indiana free State, a State of the Union within The United States of America;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5</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as signatories of this Bilateral Social Compact Agreement all may freely speak, may write, and may publish sentiments on all subjects, each being responsible for </w:t>
            </w:r>
            <w:r w:rsidRPr="00C324B3">
              <w:rPr>
                <w:rFonts w:asciiTheme="minorHAnsi" w:hAnsiTheme="minorHAnsi"/>
                <w:color w:val="000000" w:themeColor="text1"/>
                <w:sz w:val="22"/>
                <w:szCs w:val="22"/>
              </w:rPr>
              <w:lastRenderedPageBreak/>
              <w:t>their abuse of that liberty; and no law shall ever be passed to curtail, abridge, or restrain the liberty of speech or of the press;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lastRenderedPageBreak/>
              <w:t>Article 6</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We The People declare we do not recognize the authority of the British Accreditation Registry (BAR) or any affiliates thereof, to include but not limited to all Association and Organizations; that are a foreign agent on the land that has infiltrated our government and violates the Peoples Law Form (references listed in the above Preamble) by implementing private statutes and codes;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highlight w:val="cyan"/>
              </w:rPr>
            </w:pPr>
            <w:r w:rsidRPr="00C324B3">
              <w:rPr>
                <w:rFonts w:asciiTheme="minorHAnsi" w:hAnsiTheme="minorHAnsi"/>
                <w:b/>
                <w:bCs/>
                <w:color w:val="000000" w:themeColor="text1"/>
              </w:rPr>
              <w:t>Article 7</w:t>
            </w:r>
          </w:p>
        </w:tc>
        <w:tc>
          <w:tcPr>
            <w:tcW w:w="8910" w:type="dxa"/>
          </w:tcPr>
          <w:p w:rsidR="00C97A50" w:rsidRPr="00C324B3" w:rsidRDefault="00C97A50" w:rsidP="002B1F81">
            <w:pPr>
              <w:pStyle w:val="NormalWeb"/>
              <w:rPr>
                <w:rFonts w:asciiTheme="minorHAnsi" w:hAnsiTheme="minorHAnsi"/>
                <w:color w:val="000000" w:themeColor="text1"/>
                <w:sz w:val="22"/>
                <w:szCs w:val="22"/>
                <w:highlight w:val="cyan"/>
              </w:rPr>
            </w:pPr>
            <w:r w:rsidRPr="00C324B3">
              <w:rPr>
                <w:rFonts w:asciiTheme="minorHAnsi" w:hAnsiTheme="minorHAnsi"/>
                <w:color w:val="000000" w:themeColor="text1"/>
                <w:sz w:val="22"/>
                <w:szCs w:val="22"/>
              </w:rPr>
              <w:t xml:space="preserve"> We The People agree that the right of trial by jury of their peers is guaranteed in the same jurisdiction and venue shall forever remain inviolate regardless of separate political bodies, the definition of this right shall never be redefined outside the authority of this Bilaterial Social Compact Agreement;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8</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We The People agree that all the inhabitants and People shall be secure in their persons, dwellings, papers, possessions, and property from unreasonable seizures and searches; and that a wet ink signed warrant by a Lawful Judge in the Republic is required upon demand to search any place, or to seize anything and shall not be issued without inscribing the place to be searched, and the person, property, and or thing to be seized, and no warrant shall ever be served without due process, physical evidence corroborating a sworn affidavit of harm caused, and supported by oath or affirmation filed in the proper venue by the accuser;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9</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no inhabitant, person, or any of The People regardless of status shall be taken, imprisoned, or deprived of freehold, rightful liberties, outlawed, exiled, or in any manner destroyed or deprived of life, liberty, or property, but by the law written within the Indiana free State’s statutes as derived from this Bilaterial Social Compact Agreement;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10</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Government shall be accountable for any injury incurred to inhabitants, persons, People, property, goods, or reputation, and shall have remedy by due process of law; and right and justice shall be administered without sale, denial, or delay;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11</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We The People agree that all accused shall be bail-able, where the proof is evident, or the presumption is strong the privilege of habeas corpus shall not be suspended, unless when, in case of rebellion or invasion, the public safety may require it, decided by the authority as derived from this Bilaterial Social Compact Agreement and The Indiana free State, </w:t>
            </w:r>
            <w:r w:rsidRPr="00C97A50">
              <w:rPr>
                <w:rFonts w:asciiTheme="minorHAnsi" w:hAnsiTheme="minorHAnsi"/>
                <w:b/>
                <w:bCs/>
                <w:color w:val="FF0000"/>
                <w:sz w:val="22"/>
                <w:szCs w:val="22"/>
                <w:u w:val="single"/>
              </w:rPr>
              <w:t>Insertname</w:t>
            </w:r>
            <w:r w:rsidRPr="00C97A50">
              <w:rPr>
                <w:rFonts w:asciiTheme="minorHAnsi" w:hAnsiTheme="minorHAnsi"/>
                <w:b/>
                <w:bCs/>
                <w:color w:val="FF0000"/>
                <w:sz w:val="22"/>
                <w:szCs w:val="22"/>
              </w:rPr>
              <w:t xml:space="preserve"> </w:t>
            </w:r>
            <w:r w:rsidRPr="00C324B3">
              <w:rPr>
                <w:rFonts w:asciiTheme="minorHAnsi" w:hAnsiTheme="minorHAnsi"/>
                <w:color w:val="000000" w:themeColor="text1"/>
                <w:sz w:val="22"/>
                <w:szCs w:val="22"/>
              </w:rPr>
              <w:t>County, respectively thereof;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12</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in all criminal prosecutions, the accused have a right to be heard with or without friend in counsel, no foreign association shall be required in counsel; to demand the nature and cause of the accusation; to confront the witnesses that has written an Affidavit of testimony of harm; to have compulsory due process of law for obtaining witnesses in favor of the accused; and in all prosecutions by Grand Jury indictment or presentment formed by a Judicial Branch within this Bilaterial Social Compact Agreement authority, a speedy and public trial within 90 days of being accused, by an impartial jury of peers in accordance to Law of Nations as written by Emerich de Vattel 1758, and this Bilaterial Social Compact, where the crime was committed; and shall not be compelled to give evidence against themselves;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13</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excessive bail shall in no case be required; nor shall excessive fines be imposed; nor shall cruel or unusual punishments be inflicted, nor shall the redemption of the Bond be required unless actual damage or injury has been proven in fact;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14</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no inhabitant, person, or any of the People shall, for the same offense, be twice put in jeopardy of dissolution or accusation;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15</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private property shall not be taken or applied to public use, unless just compensation be offered and accepted and private property shall not be unlawfully infringed upon by restrictive covenants within planned urban developments.  These </w:t>
            </w:r>
            <w:r w:rsidRPr="00C324B3">
              <w:rPr>
                <w:rFonts w:asciiTheme="minorHAnsi" w:hAnsiTheme="minorHAnsi"/>
                <w:color w:val="000000" w:themeColor="text1"/>
                <w:sz w:val="22"/>
                <w:szCs w:val="22"/>
              </w:rPr>
              <w:lastRenderedPageBreak/>
              <w:t>developments may offer cooperative memberships without coercion to join or remain, to support mutually beneficial services and community-based lands or centers,  Oppressive restrictions must not infringe upon the free usage of privately owned land by families and individuals to support the sustenance of agricultural production, the joy of recreational usage or the dictation of an intended homestead,  The premise to our tenants is one of mutual respect, whereas one property owner or collective body may not infringe upon another’s rights of property ownership gained by lawful means.  Furthermore, this Article also presumes that property owners act in good conscience not to purposefully become a public nuisance.;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lastRenderedPageBreak/>
              <w:t>Article 16</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in all indictments, the truth may be given in evidence; and if it shall appear to the Grand Jury that the evidence is true, and published with good motives and for justifiable ends, the truth shall be a justification; and the Grand Jury shall be the judges of the law and facts;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17</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whoever brings evidence of a wrong can ask for a lawful Grand Jury to evaluate the evidence. The presentment has to be in the form of an Affidavit;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18</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We The People agree that no person shall be put to answer any criminal charge, but by presentment, indictment, or impeachment hereby established by the constituted authority as derived from the Bilaterial Social Compact Agreement within the Indiana free State, </w:t>
            </w:r>
            <w:r w:rsidRPr="00C97A50">
              <w:rPr>
                <w:rFonts w:asciiTheme="minorHAnsi" w:hAnsiTheme="minorHAnsi"/>
                <w:b/>
                <w:bCs/>
                <w:color w:val="FF0000"/>
                <w:sz w:val="22"/>
                <w:szCs w:val="22"/>
                <w:u w:val="single"/>
              </w:rPr>
              <w:t>Insertname</w:t>
            </w:r>
            <w:r w:rsidRPr="00C97A50">
              <w:rPr>
                <w:rFonts w:asciiTheme="minorHAnsi" w:hAnsiTheme="minorHAnsi"/>
                <w:color w:val="FF0000"/>
                <w:sz w:val="22"/>
                <w:szCs w:val="22"/>
              </w:rPr>
              <w:t xml:space="preserve"> </w:t>
            </w:r>
            <w:r w:rsidRPr="00C324B3">
              <w:rPr>
                <w:rFonts w:asciiTheme="minorHAnsi" w:hAnsiTheme="minorHAnsi"/>
                <w:color w:val="000000" w:themeColor="text1"/>
                <w:sz w:val="22"/>
                <w:szCs w:val="22"/>
              </w:rPr>
              <w:t>County, a State of the Union;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19</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no conviction shall prevent the convicted from possessing or passing his property unto another person or inheriting an estate;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20</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retrospective laws, punishing acts committed before the existence of such laws, and by them only declared penal, or criminal, are oppressive, unjust, and incompatible with rightful liberty; wherefore, no ex post facto law shall ever be made by any body politic within The Indiana free State, </w:t>
            </w:r>
            <w:r w:rsidRPr="00085646">
              <w:rPr>
                <w:rFonts w:asciiTheme="minorHAnsi" w:hAnsiTheme="minorHAnsi"/>
                <w:b/>
                <w:bCs/>
                <w:color w:val="FF0000"/>
                <w:sz w:val="22"/>
                <w:szCs w:val="22"/>
                <w:u w:val="single"/>
              </w:rPr>
              <w:t>Insertname</w:t>
            </w:r>
            <w:r w:rsidRPr="00C97A50">
              <w:rPr>
                <w:rFonts w:asciiTheme="minorHAnsi" w:hAnsiTheme="minorHAnsi"/>
                <w:color w:val="FF0000"/>
                <w:sz w:val="22"/>
                <w:szCs w:val="22"/>
              </w:rPr>
              <w:t xml:space="preserve"> </w:t>
            </w:r>
            <w:r w:rsidRPr="00C324B3">
              <w:rPr>
                <w:rFonts w:asciiTheme="minorHAnsi" w:hAnsiTheme="minorHAnsi"/>
                <w:color w:val="000000" w:themeColor="text1"/>
                <w:sz w:val="22"/>
                <w:szCs w:val="22"/>
              </w:rPr>
              <w:t>County, a State of The Union within The United States of America;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21</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We The People agree that no law impairing the obligation of contracts shall ever be passed with the following exceptions:  one-sided adhesion contracts, implied contracts and the like; in addition, the Law Form of any segment of government may not be altered or abolished without the consent of We The People as evidenced by amendment to the Constitution for The United States of America; nor shall any law or contract be made in violation of this Bilaterial Social Compact Agreement;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22</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We The People agree and shall always be with the right, in a peaceable manner, to assemble together to consult for the general welfare, and create limits and authority for legislation in the assemblies to meet the requirements of consultation and collaboration for the general welfare of the People that are signatories of this Bilaterial Social Compact Agreement;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23</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We The People agree that signatories within this Bilaterial Social Compact Agreement abide by amendment to the Constitution for The United States of America a well-regulated militia, being necessary to the security of a free state, the right of the people to keep and bear arms, shall not be infringed.;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24</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We The People agree that monopolies are contrary to the genius of a republic form of Government and are forbidden.  All public and or private officers are forbidden private contracts, which makes their allegiance to an assemble denying the People in this Bilateral Social Compact Agreement equal due process of law.  The penalty is immediate suspension from acts of the aforementioned office, decided by majority vote of the People in this social compact, pending judicial due process of law;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25</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no hereditary emoluments, privileges, or honors, shall ever be lawfully granted or conferred in Indiana State, </w:t>
            </w:r>
            <w:r w:rsidRPr="00C97A50">
              <w:rPr>
                <w:rFonts w:asciiTheme="minorHAnsi" w:hAnsiTheme="minorHAnsi"/>
                <w:b/>
                <w:bCs/>
                <w:color w:val="FF0000"/>
                <w:sz w:val="22"/>
                <w:szCs w:val="22"/>
                <w:u w:val="single"/>
              </w:rPr>
              <w:t>Insertname</w:t>
            </w:r>
            <w:r w:rsidRPr="00C97A50">
              <w:rPr>
                <w:rFonts w:asciiTheme="minorHAnsi" w:hAnsiTheme="minorHAnsi"/>
                <w:b/>
                <w:bCs/>
                <w:color w:val="FF0000"/>
                <w:sz w:val="22"/>
                <w:szCs w:val="22"/>
              </w:rPr>
              <w:t xml:space="preserve"> </w:t>
            </w:r>
            <w:r w:rsidRPr="00C324B3">
              <w:rPr>
                <w:rFonts w:asciiTheme="minorHAnsi" w:hAnsiTheme="minorHAnsi"/>
                <w:color w:val="000000" w:themeColor="text1"/>
                <w:sz w:val="22"/>
                <w:szCs w:val="22"/>
              </w:rPr>
              <w:t>County;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lastRenderedPageBreak/>
              <w:t>Article 26</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We The People agree that all offices held within the lawful constituted authority derived from this Bilaterial Social Compact Agreement shall be required to impose term limits on those elected to hold office which can be changed by authority of this Bilaterial Social Compact Agreement; and </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27</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Sharia Law or any other law form that is repugnant to Republic law form and the law form of Indiana free State is hereby forbidden within the Indiana free State, </w:t>
            </w:r>
            <w:r w:rsidRPr="00C97A50">
              <w:rPr>
                <w:rFonts w:asciiTheme="minorHAnsi" w:hAnsiTheme="minorHAnsi"/>
                <w:b/>
                <w:bCs/>
                <w:color w:val="FF0000"/>
                <w:sz w:val="22"/>
                <w:szCs w:val="22"/>
                <w:u w:val="single"/>
              </w:rPr>
              <w:t>Insertname</w:t>
            </w:r>
            <w:r w:rsidRPr="00C324B3">
              <w:rPr>
                <w:rFonts w:asciiTheme="minorHAnsi" w:hAnsiTheme="minorHAnsi"/>
                <w:color w:val="000000" w:themeColor="text1"/>
                <w:sz w:val="22"/>
                <w:szCs w:val="22"/>
              </w:rPr>
              <w:t>, and we only recognize the Common Law herein defined as: “God’s law; a system of law founded upon the (principles of the) Holy Bible; natural justice, equity and common sense, which demand men and women to self-govern.  In common law, contracts must be entered into knowingly, voluntarily and intentionally”;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28</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Communism. Marxism, Socialism, Common Core, indoctrination curriculums including sex education of minors in Indiana’s public school system are hereby forbidden;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29</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a forced monopoly by and through a digital currency that does not allow any other form of tender of payment is forbidden whether a CHIP is used for a digital currency trade, or the internet is used for a digital currency trade.  Any form of chip (nano technology) implanted into any part of the body, or any form of property, is hereby forbidden in ALL of its forms;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30</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at any time, the Indiana free State.</w:t>
            </w:r>
            <w:r w:rsidRPr="00C324B3">
              <w:rPr>
                <w:rFonts w:asciiTheme="minorHAnsi" w:hAnsiTheme="minorHAnsi"/>
                <w:b/>
                <w:bCs/>
                <w:color w:val="000000" w:themeColor="text1"/>
                <w:sz w:val="22"/>
                <w:szCs w:val="22"/>
              </w:rPr>
              <w:t xml:space="preserve"> </w:t>
            </w:r>
            <w:r w:rsidRPr="00C97A50">
              <w:rPr>
                <w:rFonts w:asciiTheme="minorHAnsi" w:hAnsiTheme="minorHAnsi"/>
                <w:b/>
                <w:bCs/>
                <w:color w:val="FF0000"/>
                <w:sz w:val="22"/>
                <w:szCs w:val="22"/>
                <w:u w:val="single"/>
              </w:rPr>
              <w:t>Insertname</w:t>
            </w:r>
            <w:r w:rsidRPr="00C97A50">
              <w:rPr>
                <w:rFonts w:asciiTheme="minorHAnsi" w:hAnsiTheme="minorHAnsi"/>
                <w:b/>
                <w:bCs/>
                <w:color w:val="FF0000"/>
                <w:sz w:val="22"/>
                <w:szCs w:val="22"/>
              </w:rPr>
              <w:t xml:space="preserve"> </w:t>
            </w:r>
            <w:r w:rsidRPr="00C324B3">
              <w:rPr>
                <w:rFonts w:asciiTheme="minorHAnsi" w:hAnsiTheme="minorHAnsi"/>
                <w:color w:val="000000" w:themeColor="text1"/>
                <w:sz w:val="22"/>
                <w:szCs w:val="22"/>
              </w:rPr>
              <w:t>County, “Committee of Safety” deems it necessary, an annual forensic audit of their respective Counties Treasury by a private forensic accounting firm will be published within 30 days of request and subject for the review of the financial records;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31</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We The People recognize our county boundary lines which are NON-NEGOTIABLE and have been established, accepted and remains the domain of this county;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32</w:t>
            </w:r>
          </w:p>
        </w:tc>
        <w:tc>
          <w:tcPr>
            <w:tcW w:w="8910" w:type="dxa"/>
          </w:tcPr>
          <w:p w:rsidR="00C97A50" w:rsidRPr="00A6319F" w:rsidRDefault="00C97A50" w:rsidP="002B1F81">
            <w:pPr>
              <w:rPr>
                <w:rFonts w:cs="Times New Roman"/>
                <w:color w:val="000000" w:themeColor="text1"/>
              </w:rPr>
            </w:pPr>
            <w:r w:rsidRPr="00A6319F">
              <w:rPr>
                <w:rFonts w:cs="Times New Roman"/>
                <w:color w:val="000000" w:themeColor="text1"/>
              </w:rPr>
              <w:t>We The People understand and commit to the following NON-NEGOTIABLE Principles:</w:t>
            </w:r>
          </w:p>
          <w:p w:rsidR="00C97A50" w:rsidRPr="00A6319F" w:rsidRDefault="00C97A50" w:rsidP="00C97A50">
            <w:pPr>
              <w:pStyle w:val="ListParagraph"/>
              <w:numPr>
                <w:ilvl w:val="0"/>
                <w:numId w:val="3"/>
              </w:numPr>
              <w:rPr>
                <w:rFonts w:cs="Times New Roman"/>
                <w:color w:val="000000" w:themeColor="text1"/>
              </w:rPr>
            </w:pPr>
            <w:r w:rsidRPr="00A6319F">
              <w:rPr>
                <w:rFonts w:cs="Times New Roman"/>
                <w:color w:val="000000" w:themeColor="text1"/>
              </w:rPr>
              <w:t>Civil taxes must be approved by the authority of this Bilaterial Social Compact Agreement and shall have full disclosure and itemization of any and all taxes auditable to the People at all times.</w:t>
            </w:r>
          </w:p>
          <w:p w:rsidR="00C97A50" w:rsidRPr="00A6319F" w:rsidRDefault="00C97A50" w:rsidP="00C97A50">
            <w:pPr>
              <w:pStyle w:val="ListParagraph"/>
              <w:numPr>
                <w:ilvl w:val="0"/>
                <w:numId w:val="3"/>
              </w:numPr>
              <w:rPr>
                <w:rFonts w:cs="Times New Roman"/>
                <w:color w:val="000000" w:themeColor="text1"/>
              </w:rPr>
            </w:pPr>
            <w:r w:rsidRPr="00A6319F">
              <w:rPr>
                <w:rFonts w:cs="Times New Roman"/>
                <w:color w:val="000000" w:themeColor="text1"/>
              </w:rPr>
              <w:t xml:space="preserve">People agree all County Courts shall practice Law in accordance with the </w:t>
            </w:r>
            <w:r w:rsidRPr="00A6319F">
              <w:rPr>
                <w:rFonts w:cs="Times New Roman"/>
                <w:i/>
                <w:iCs/>
                <w:color w:val="000000" w:themeColor="text1"/>
              </w:rPr>
              <w:t>Law of Nations</w:t>
            </w:r>
            <w:r w:rsidRPr="00A6319F">
              <w:rPr>
                <w:rFonts w:cs="Times New Roman"/>
                <w:color w:val="000000" w:themeColor="text1"/>
              </w:rPr>
              <w:t xml:space="preserve"> as written by Emerich de Vattel 1758, and the Preamble of this Bilaterial Social Compact and a State Constitution, once ratified by We </w:t>
            </w:r>
            <w:proofErr w:type="gramStart"/>
            <w:r w:rsidRPr="00A6319F">
              <w:rPr>
                <w:rFonts w:cs="Times New Roman"/>
                <w:color w:val="000000" w:themeColor="text1"/>
              </w:rPr>
              <w:t>The</w:t>
            </w:r>
            <w:proofErr w:type="gramEnd"/>
            <w:r w:rsidRPr="00A6319F">
              <w:rPr>
                <w:rFonts w:cs="Times New Roman"/>
                <w:color w:val="000000" w:themeColor="text1"/>
              </w:rPr>
              <w:t xml:space="preserve"> People.</w:t>
            </w:r>
          </w:p>
          <w:p w:rsidR="00C97A50" w:rsidRPr="00A6319F" w:rsidRDefault="00C97A50" w:rsidP="00C97A50">
            <w:pPr>
              <w:pStyle w:val="ListParagraph"/>
              <w:numPr>
                <w:ilvl w:val="0"/>
                <w:numId w:val="3"/>
              </w:numPr>
              <w:rPr>
                <w:rFonts w:cs="Times New Roman"/>
                <w:color w:val="000000" w:themeColor="text1"/>
              </w:rPr>
            </w:pPr>
            <w:r w:rsidRPr="00A6319F">
              <w:rPr>
                <w:rFonts w:cs="Times New Roman"/>
                <w:color w:val="000000" w:themeColor="text1"/>
              </w:rPr>
              <w:t>All Judges are to be bound by oath and authority of this Bilateral Social Compact Agreement.</w:t>
            </w:r>
          </w:p>
          <w:p w:rsidR="00C97A50" w:rsidRPr="00A6319F" w:rsidRDefault="00C97A50" w:rsidP="00C97A50">
            <w:pPr>
              <w:pStyle w:val="ListParagraph"/>
              <w:numPr>
                <w:ilvl w:val="0"/>
                <w:numId w:val="3"/>
              </w:numPr>
              <w:rPr>
                <w:rFonts w:cs="Times New Roman"/>
                <w:color w:val="000000" w:themeColor="text1"/>
              </w:rPr>
            </w:pPr>
            <w:r w:rsidRPr="00A6319F">
              <w:rPr>
                <w:rFonts w:cs="Times New Roman"/>
                <w:color w:val="000000" w:themeColor="text1"/>
              </w:rPr>
              <w:t xml:space="preserve">We The People agree the right to bear any weapon in defense shall remain intact within the Indiana free State, </w:t>
            </w:r>
            <w:r w:rsidRPr="00C97A50">
              <w:rPr>
                <w:rFonts w:cs="Times New Roman"/>
                <w:b/>
                <w:bCs/>
                <w:color w:val="FF0000"/>
                <w:u w:val="single"/>
              </w:rPr>
              <w:t>Insertname</w:t>
            </w:r>
            <w:r w:rsidRPr="00C97A50">
              <w:rPr>
                <w:rFonts w:cs="Times New Roman"/>
                <w:color w:val="FF0000"/>
              </w:rPr>
              <w:t xml:space="preserve"> </w:t>
            </w:r>
            <w:r w:rsidRPr="00A6319F">
              <w:rPr>
                <w:rFonts w:cs="Times New Roman"/>
                <w:color w:val="000000" w:themeColor="text1"/>
              </w:rPr>
              <w:t xml:space="preserve">County, and shall guarantee a lawful Constitutional </w:t>
            </w:r>
            <w:r w:rsidRPr="00A6319F">
              <w:rPr>
                <w:rFonts w:cs="Times New Roman"/>
                <w:i/>
                <w:iCs/>
                <w:color w:val="000000" w:themeColor="text1"/>
              </w:rPr>
              <w:t xml:space="preserve">Republican form </w:t>
            </w:r>
            <w:r w:rsidRPr="00A6319F">
              <w:rPr>
                <w:rFonts w:cs="Times New Roman"/>
                <w:color w:val="000000" w:themeColor="text1"/>
              </w:rPr>
              <w:t>of Government.</w:t>
            </w:r>
          </w:p>
          <w:p w:rsidR="00C97A50" w:rsidRPr="00A6319F" w:rsidRDefault="00C97A50" w:rsidP="00C97A50">
            <w:pPr>
              <w:pStyle w:val="ListParagraph"/>
              <w:numPr>
                <w:ilvl w:val="0"/>
                <w:numId w:val="3"/>
              </w:numPr>
              <w:rPr>
                <w:color w:val="000000" w:themeColor="text1"/>
              </w:rPr>
            </w:pPr>
            <w:r w:rsidRPr="00A6319F">
              <w:rPr>
                <w:rFonts w:cs="Times New Roman"/>
                <w:color w:val="000000" w:themeColor="text1"/>
              </w:rPr>
              <w:t>Conduct that exceeds established limits by authority of this Bilateral Social Compact Agreement and/or Due Process committed by any government is hereby forbidden including, but not limited to, the Department of Health, Hospitals, Police Force/Auxiliary, Military, Mayor, the Indiana free State Revised Code (ORC), Governor and any variations thereof;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33</w:t>
            </w:r>
          </w:p>
        </w:tc>
        <w:tc>
          <w:tcPr>
            <w:tcW w:w="8910" w:type="dxa"/>
          </w:tcPr>
          <w:p w:rsidR="00C97A50" w:rsidRPr="00A6319F" w:rsidRDefault="00C97A50" w:rsidP="002B1F81">
            <w:pPr>
              <w:pStyle w:val="NormalWeb"/>
              <w:rPr>
                <w:rFonts w:asciiTheme="minorHAnsi" w:hAnsiTheme="minorHAnsi"/>
                <w:color w:val="000000" w:themeColor="text1"/>
                <w:sz w:val="22"/>
                <w:szCs w:val="22"/>
              </w:rPr>
            </w:pPr>
            <w:r w:rsidRPr="00A6319F">
              <w:rPr>
                <w:rFonts w:asciiTheme="minorHAnsi" w:hAnsiTheme="minorHAnsi"/>
                <w:color w:val="000000" w:themeColor="text1"/>
                <w:sz w:val="22"/>
                <w:szCs w:val="22"/>
              </w:rPr>
              <w:t xml:space="preserve">We The People agree Hospital birth protocol to record and submit Birth Certificates from this jurisdiction to the Secretary of a U.S. State for use in creation of the modern day “Slave”, to become null and void as a practice in the Indiana free State, </w:t>
            </w:r>
            <w:r w:rsidRPr="00C97A50">
              <w:rPr>
                <w:rFonts w:asciiTheme="minorHAnsi" w:hAnsiTheme="minorHAnsi"/>
                <w:b/>
                <w:bCs/>
                <w:color w:val="FF0000"/>
                <w:sz w:val="22"/>
                <w:szCs w:val="22"/>
                <w:u w:val="single"/>
              </w:rPr>
              <w:t>Insertname</w:t>
            </w:r>
            <w:r w:rsidRPr="00C97A50">
              <w:rPr>
                <w:rFonts w:asciiTheme="minorHAnsi" w:hAnsiTheme="minorHAnsi"/>
                <w:color w:val="FF0000"/>
                <w:sz w:val="22"/>
                <w:szCs w:val="22"/>
              </w:rPr>
              <w:t xml:space="preserve"> </w:t>
            </w:r>
            <w:r w:rsidRPr="00A6319F">
              <w:rPr>
                <w:rFonts w:asciiTheme="minorHAnsi" w:hAnsiTheme="minorHAnsi"/>
                <w:color w:val="000000" w:themeColor="text1"/>
                <w:sz w:val="22"/>
                <w:szCs w:val="22"/>
              </w:rPr>
              <w:t>County, a State of The Union within Indiana free State.  Such protocol is dismissed as this date, _____________, 2025 and will be replaced with a Certificate of Live Birth, recorded in history within the city and region of birth for Indiana free State the ability to have birthing centers; and</w:t>
            </w:r>
            <w:r w:rsidRPr="00A6319F">
              <w:rPr>
                <w:rFonts w:asciiTheme="minorHAnsi" w:hAnsiTheme="minorHAnsi"/>
                <w:color w:val="000000" w:themeColor="text1"/>
                <w:sz w:val="22"/>
                <w:szCs w:val="22"/>
              </w:rPr>
              <w:tab/>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lastRenderedPageBreak/>
              <w:t>Article 34</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We The People refuse any mandatory healthcare of any kind, inclusive of, but not limited to vaccines injections, implants, masks, mandatory testing, aerosolized or vaporized substances added to food, air or water, medications or any types of nano technologies hereby forbidden. Contents of vaccines must be disclosed prior to injection. A disclosure statement must be signed by the individual receiving any vaccination which lists ingredients and side effects. Aforementioned shall be disclosed prior to injection.  Informed Consent must be adhered to in all medical procedures with the only exception being the individual is in mortal danger without the ability to communicate and should only receive survival medical interventions until Informed Consent can be received. Any hospitalized individual maintains the right to always have, in every case, a lawful representative or family member not withheld: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35</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We The People agree there shall be no unlawful dismissal of jobs, coercion, bribery, or tactics used to force anyone from their position for choosing to remain unvaccinated or declining a medical procedure regardless of occupation.  An individual’s medical history, decisions, and records are protected and private, and shall not be disclosed for any types of identification purposes such as passports or travel visas.  Therefore, their decision shall NOT be held against any individual thus impacting their rights to keep their job and or position, make fair wage, right to travel, rights to healthcare and medical treatment, nor impact their rights as parents, caregivers, business owners, shoppers, or patrons.  These records are to be used for the care and wellbeing of the individual which shall be protected by the authority of this Bilaterial Social Compact Agreement.  Any breach of these protected rights, the individual has grounds to take further lawful action against such persons in violation: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36</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We The People agree that our medical providers and facilities including hospitals must accurately record and report adverse events, births and deaths.  Such medical establishments and individuals may not receive special funding or kickbacks of any types to incentivized reporting, treatment preferences or administration of procedures;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37</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there shall be equal opportunity for Holistic and natural approaches in medical treatment options; and that no regulatory body shall restrict or prohibit access to alternative medicines, therapies, and information via any type of media AND communications.  We The People agree that we have the right to try potential lifesaving therapies even if risks or understated or intentionally withheld, and if a cure for a disease is discovered and/or known said cure must be publicized and offered to the People;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38</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We The People also agree that environmental, frequency and chemical toxins and any and all harmful substances to our biological well-being and food sources shall be fully disclosed, addressed immediately for contamination, and strictly prohibited for future consumption, production or dispersion with no GMO’s (genetically modified organisms), no harmful processed food, no poisonous food additives that cause harmful psychological, neurological and addictive repercussions and damages: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39</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also agree that alternative forms of energy such as wind turbines and solar panels may be beneficial in reducing power consumption but not at the expense of our environment.  Any form of alternative energy sources that cause any harm to our land, air, water, animal or marine lifeform is not permitted to expand any further than is already in place as of the signing of this Bilaterial Social Compact Agreement.  All alternative forms of energy already in service must be dismantled and disposed of in a safe environmental process once Radiant style energy is developed and provided to the people.</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40</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The Indiana free State,</w:t>
            </w:r>
            <w:r w:rsidRPr="00C324B3">
              <w:rPr>
                <w:rFonts w:asciiTheme="minorHAnsi" w:hAnsiTheme="minorHAnsi"/>
                <w:b/>
                <w:bCs/>
                <w:color w:val="000000" w:themeColor="text1"/>
                <w:sz w:val="22"/>
                <w:szCs w:val="22"/>
              </w:rPr>
              <w:t xml:space="preserve"> </w:t>
            </w:r>
            <w:r w:rsidRPr="00C97A50">
              <w:rPr>
                <w:rFonts w:asciiTheme="minorHAnsi" w:hAnsiTheme="minorHAnsi"/>
                <w:b/>
                <w:bCs/>
                <w:color w:val="FF0000"/>
                <w:sz w:val="22"/>
                <w:szCs w:val="22"/>
                <w:u w:val="single"/>
              </w:rPr>
              <w:t>Insertname</w:t>
            </w:r>
            <w:r w:rsidRPr="00C97A50">
              <w:rPr>
                <w:rFonts w:asciiTheme="minorHAnsi" w:hAnsiTheme="minorHAnsi"/>
                <w:color w:val="FF0000"/>
                <w:sz w:val="22"/>
                <w:szCs w:val="22"/>
              </w:rPr>
              <w:t xml:space="preserve"> </w:t>
            </w:r>
            <w:r w:rsidRPr="00C324B3">
              <w:rPr>
                <w:rFonts w:asciiTheme="minorHAnsi" w:hAnsiTheme="minorHAnsi"/>
                <w:color w:val="000000" w:themeColor="text1"/>
                <w:sz w:val="22"/>
                <w:szCs w:val="22"/>
              </w:rPr>
              <w:t xml:space="preserve">County, under this Bilaterial Social Compact Agreement recognizes that all food does not need to be pasteurized.  The lawful sale of raw food and beverages is permitted in this State.  The health department has no jurisdictional authority over </w:t>
            </w:r>
            <w:r w:rsidRPr="00C324B3">
              <w:rPr>
                <w:rFonts w:asciiTheme="minorHAnsi" w:hAnsiTheme="minorHAnsi"/>
                <w:color w:val="000000" w:themeColor="text1"/>
                <w:sz w:val="22"/>
                <w:szCs w:val="22"/>
              </w:rPr>
              <w:lastRenderedPageBreak/>
              <w:t>the farmers in the regulation of raw food.  Expiration dates are mandatory on all of these foods and beverages;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lastRenderedPageBreak/>
              <w:t>Article 41</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absolutely no geo-engineering, bio-chemical/chemical airplane aerosol trails or weather modification technology allowed excluding Farmers over their own property over the geographical boundaries of the metes and bounds and seaward boundaries of the Indiana free State, </w:t>
            </w:r>
            <w:r w:rsidRPr="00C97A50">
              <w:rPr>
                <w:rFonts w:asciiTheme="minorHAnsi" w:hAnsiTheme="minorHAnsi"/>
                <w:b/>
                <w:bCs/>
                <w:color w:val="FF0000"/>
                <w:sz w:val="22"/>
                <w:szCs w:val="22"/>
                <w:u w:val="single"/>
              </w:rPr>
              <w:t>Insertname</w:t>
            </w:r>
            <w:r w:rsidRPr="00C324B3">
              <w:rPr>
                <w:rFonts w:asciiTheme="minorHAnsi" w:hAnsiTheme="minorHAnsi"/>
                <w:color w:val="000000" w:themeColor="text1"/>
                <w:sz w:val="22"/>
                <w:szCs w:val="22"/>
              </w:rPr>
              <w:t xml:space="preserve">, within 1,000 feet of the State line and 100 miles (528,000 feet) above the Indiana free State, </w:t>
            </w:r>
            <w:r w:rsidRPr="00C97A50">
              <w:rPr>
                <w:rFonts w:asciiTheme="minorHAnsi" w:hAnsiTheme="minorHAnsi"/>
                <w:b/>
                <w:bCs/>
                <w:color w:val="FF0000"/>
                <w:sz w:val="22"/>
                <w:szCs w:val="22"/>
                <w:u w:val="single"/>
              </w:rPr>
              <w:t>Insertname</w:t>
            </w:r>
            <w:r w:rsidRPr="00C97A50">
              <w:rPr>
                <w:rFonts w:asciiTheme="minorHAnsi" w:hAnsiTheme="minorHAnsi"/>
                <w:b/>
                <w:bCs/>
                <w:color w:val="FF0000"/>
                <w:sz w:val="22"/>
                <w:szCs w:val="22"/>
              </w:rPr>
              <w:t xml:space="preserve"> </w:t>
            </w:r>
            <w:r w:rsidRPr="00C324B3">
              <w:rPr>
                <w:rFonts w:asciiTheme="minorHAnsi" w:hAnsiTheme="minorHAnsi"/>
                <w:color w:val="000000" w:themeColor="text1"/>
                <w:sz w:val="22"/>
                <w:szCs w:val="22"/>
              </w:rPr>
              <w:t>County;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42</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We The People agree that medicinal herbs and plants are considered natural gifts from the Creator/God therefore there shall not be any form of regulation or control over these medicinal plants.  We The People of the Indiana free State, </w:t>
            </w:r>
            <w:r w:rsidRPr="00C97A50">
              <w:rPr>
                <w:rFonts w:asciiTheme="minorHAnsi" w:hAnsiTheme="minorHAnsi"/>
                <w:b/>
                <w:bCs/>
                <w:color w:val="FF0000"/>
                <w:sz w:val="22"/>
                <w:szCs w:val="22"/>
                <w:u w:val="single"/>
              </w:rPr>
              <w:t>Insertname</w:t>
            </w:r>
            <w:r w:rsidRPr="00C97A50">
              <w:rPr>
                <w:rFonts w:asciiTheme="minorHAnsi" w:hAnsiTheme="minorHAnsi"/>
                <w:color w:val="FF0000"/>
                <w:sz w:val="22"/>
                <w:szCs w:val="22"/>
              </w:rPr>
              <w:t xml:space="preserve"> </w:t>
            </w:r>
            <w:r w:rsidRPr="00C324B3">
              <w:rPr>
                <w:rFonts w:asciiTheme="minorHAnsi" w:hAnsiTheme="minorHAnsi"/>
                <w:color w:val="000000" w:themeColor="text1"/>
                <w:sz w:val="22"/>
                <w:szCs w:val="22"/>
              </w:rPr>
              <w:t xml:space="preserve">County, do not recognize the authority of UNITED STATES CORPORATION or any Corporation claiming Government authority in the Indiana free State, </w:t>
            </w:r>
            <w:r w:rsidRPr="008065DE">
              <w:rPr>
                <w:rFonts w:asciiTheme="minorHAnsi" w:hAnsiTheme="minorHAnsi"/>
                <w:b/>
                <w:bCs/>
                <w:color w:val="FF0000"/>
                <w:sz w:val="22"/>
                <w:szCs w:val="22"/>
                <w:u w:val="single"/>
              </w:rPr>
              <w:t>Insertname</w:t>
            </w:r>
            <w:r w:rsidRPr="008065DE">
              <w:rPr>
                <w:rFonts w:asciiTheme="minorHAnsi" w:hAnsiTheme="minorHAnsi"/>
                <w:color w:val="FF0000"/>
                <w:sz w:val="22"/>
                <w:szCs w:val="22"/>
              </w:rPr>
              <w:t xml:space="preserve"> </w:t>
            </w:r>
            <w:r w:rsidRPr="00C324B3">
              <w:rPr>
                <w:rFonts w:asciiTheme="minorHAnsi" w:hAnsiTheme="minorHAnsi"/>
                <w:color w:val="000000" w:themeColor="text1"/>
                <w:sz w:val="22"/>
                <w:szCs w:val="22"/>
              </w:rPr>
              <w:t xml:space="preserve">County, as a regulatory commission to determine what is authorized and not authorized in this settlement on the land known as the Indiana free State, </w:t>
            </w:r>
            <w:r w:rsidRPr="00E75DE2">
              <w:rPr>
                <w:rFonts w:asciiTheme="minorHAnsi" w:hAnsiTheme="minorHAnsi"/>
                <w:b/>
                <w:bCs/>
                <w:color w:val="FF0000"/>
                <w:sz w:val="22"/>
                <w:szCs w:val="22"/>
                <w:u w:val="single"/>
              </w:rPr>
              <w:t>Insertname</w:t>
            </w:r>
            <w:r w:rsidRPr="00E75DE2">
              <w:rPr>
                <w:rFonts w:asciiTheme="minorHAnsi" w:hAnsiTheme="minorHAnsi"/>
                <w:color w:val="FF0000"/>
                <w:sz w:val="22"/>
                <w:szCs w:val="22"/>
              </w:rPr>
              <w:t xml:space="preserve"> </w:t>
            </w:r>
            <w:r w:rsidRPr="00C324B3">
              <w:rPr>
                <w:rFonts w:asciiTheme="minorHAnsi" w:hAnsiTheme="minorHAnsi"/>
                <w:color w:val="000000" w:themeColor="text1"/>
                <w:sz w:val="22"/>
                <w:szCs w:val="22"/>
              </w:rPr>
              <w:t>County;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43</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Peaceful protest will always be respected and no harm shall come to nonviolent protester(s); however, ANY organization, company, group or individuals; looting, vandalizing, obstructing traffic, promoting or performing any act of violence against the people in Indiana free State, </w:t>
            </w:r>
            <w:r w:rsidRPr="008065DE">
              <w:rPr>
                <w:rFonts w:asciiTheme="minorHAnsi" w:hAnsiTheme="minorHAnsi"/>
                <w:b/>
                <w:bCs/>
                <w:color w:val="FF0000"/>
                <w:sz w:val="22"/>
                <w:szCs w:val="22"/>
                <w:u w:val="single"/>
              </w:rPr>
              <w:t>Insertname</w:t>
            </w:r>
            <w:r w:rsidRPr="008065DE">
              <w:rPr>
                <w:rFonts w:asciiTheme="minorHAnsi" w:hAnsiTheme="minorHAnsi"/>
                <w:color w:val="FF0000"/>
                <w:sz w:val="22"/>
                <w:szCs w:val="22"/>
              </w:rPr>
              <w:t xml:space="preserve"> </w:t>
            </w:r>
            <w:r w:rsidRPr="00C324B3">
              <w:rPr>
                <w:rFonts w:asciiTheme="minorHAnsi" w:hAnsiTheme="minorHAnsi"/>
                <w:color w:val="000000" w:themeColor="text1"/>
                <w:sz w:val="22"/>
                <w:szCs w:val="22"/>
              </w:rPr>
              <w:t>County for their causes will promptly and immediately be removed from where such actions are taking place and transported to the county jail and will be required to post bond and appear before a grand jury to be tried;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44</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no human trafficking or pedophile activity will be tolerated. State and local laws prohibiting human trafficking or pedophile activity will be swiftly executed to their fullest extent up to and including the death penalty. All governmental and non-governmental organizations must immediately use “due process of law” in accord with the Laws of the Land, meaning this Bilateral Social Compact Agreement;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45</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no electronic tabulating machines are authorized for use in elections within in the Indiana free State, </w:t>
            </w:r>
            <w:r w:rsidRPr="008065DE">
              <w:rPr>
                <w:rFonts w:asciiTheme="minorHAnsi" w:hAnsiTheme="minorHAnsi"/>
                <w:b/>
                <w:bCs/>
                <w:color w:val="FF0000"/>
                <w:sz w:val="22"/>
                <w:szCs w:val="22"/>
                <w:u w:val="single"/>
              </w:rPr>
              <w:t>Insertname</w:t>
            </w:r>
            <w:r w:rsidRPr="008065DE">
              <w:rPr>
                <w:rFonts w:asciiTheme="minorHAnsi" w:hAnsiTheme="minorHAnsi"/>
                <w:color w:val="FF0000"/>
                <w:sz w:val="22"/>
                <w:szCs w:val="22"/>
              </w:rPr>
              <w:t xml:space="preserve"> </w:t>
            </w:r>
            <w:r w:rsidRPr="00C324B3">
              <w:rPr>
                <w:rFonts w:asciiTheme="minorHAnsi" w:hAnsiTheme="minorHAnsi"/>
                <w:color w:val="000000" w:themeColor="text1"/>
                <w:sz w:val="22"/>
                <w:szCs w:val="22"/>
              </w:rPr>
              <w:t xml:space="preserve">County, elected Government.  All elections WILL REQUIRE a valid Indiana free State, </w:t>
            </w:r>
            <w:r w:rsidRPr="008065DE">
              <w:rPr>
                <w:rFonts w:asciiTheme="minorHAnsi" w:hAnsiTheme="minorHAnsi"/>
                <w:b/>
                <w:bCs/>
                <w:color w:val="FF0000"/>
                <w:sz w:val="22"/>
                <w:szCs w:val="22"/>
                <w:u w:val="single"/>
              </w:rPr>
              <w:t>Insertname</w:t>
            </w:r>
            <w:r w:rsidRPr="008065DE">
              <w:rPr>
                <w:rFonts w:asciiTheme="minorHAnsi" w:hAnsiTheme="minorHAnsi"/>
                <w:color w:val="FF0000"/>
                <w:sz w:val="22"/>
                <w:szCs w:val="22"/>
              </w:rPr>
              <w:t xml:space="preserve"> </w:t>
            </w:r>
            <w:r w:rsidRPr="00C324B3">
              <w:rPr>
                <w:rFonts w:asciiTheme="minorHAnsi" w:hAnsiTheme="minorHAnsi"/>
                <w:color w:val="000000" w:themeColor="text1"/>
                <w:sz w:val="22"/>
                <w:szCs w:val="22"/>
              </w:rPr>
              <w:t xml:space="preserve">County ID at time of voting either mail in or in person on the day of the election.  Early mail in voting is permissible by paper ballot only in the Indiana free State, </w:t>
            </w:r>
            <w:r w:rsidRPr="00E75DE2">
              <w:rPr>
                <w:rFonts w:asciiTheme="minorHAnsi" w:hAnsiTheme="minorHAnsi"/>
                <w:b/>
                <w:bCs/>
                <w:color w:val="FF0000"/>
                <w:sz w:val="22"/>
                <w:szCs w:val="22"/>
                <w:u w:val="single"/>
              </w:rPr>
              <w:t>Insertname</w:t>
            </w:r>
            <w:r w:rsidRPr="00E75DE2">
              <w:rPr>
                <w:rFonts w:asciiTheme="minorHAnsi" w:hAnsiTheme="minorHAnsi"/>
                <w:color w:val="FF0000"/>
                <w:sz w:val="22"/>
                <w:szCs w:val="22"/>
              </w:rPr>
              <w:t xml:space="preserve"> </w:t>
            </w:r>
            <w:r w:rsidRPr="00C324B3">
              <w:rPr>
                <w:rFonts w:asciiTheme="minorHAnsi" w:hAnsiTheme="minorHAnsi"/>
                <w:color w:val="000000" w:themeColor="text1"/>
                <w:sz w:val="22"/>
                <w:szCs w:val="22"/>
              </w:rPr>
              <w:t>County up to 30 calendar days before the election.  All elections are to be conducted on paper ballots only and election results ARE to be tabulated, verified and reported on the same day as the election.  No delays in reporting after the day of the election are allowed or will be recognized as a valid election.  The aforementioned is hereby forbidden and without standing and, will not be recognized as the peoples vote;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46</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that the use of a properly controlled same day voting system is necessary, including a mail in balloting system will be required.  If evidence of fraud is found, the fraudulent party shall suffer repercussions of crime and shall be addressed in a court of law;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47</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 We The People agree any form of a Sanctuary City in the Indiana free State, </w:t>
            </w:r>
            <w:r w:rsidRPr="00E75DE2">
              <w:rPr>
                <w:rFonts w:asciiTheme="minorHAnsi" w:hAnsiTheme="minorHAnsi"/>
                <w:b/>
                <w:bCs/>
                <w:color w:val="FF0000"/>
                <w:sz w:val="22"/>
                <w:szCs w:val="22"/>
                <w:u w:val="single"/>
              </w:rPr>
              <w:t>Insertname</w:t>
            </w:r>
            <w:r w:rsidRPr="00E75DE2">
              <w:rPr>
                <w:rFonts w:asciiTheme="minorHAnsi" w:hAnsiTheme="minorHAnsi"/>
                <w:color w:val="FF0000"/>
                <w:sz w:val="22"/>
                <w:szCs w:val="22"/>
              </w:rPr>
              <w:t xml:space="preserve"> </w:t>
            </w:r>
            <w:r w:rsidRPr="00C324B3">
              <w:rPr>
                <w:rFonts w:asciiTheme="minorHAnsi" w:hAnsiTheme="minorHAnsi"/>
                <w:color w:val="000000" w:themeColor="text1"/>
                <w:sz w:val="22"/>
                <w:szCs w:val="22"/>
              </w:rPr>
              <w:t>County, must have full ratification by the People’s approval by a three quarter (3/4) vote before any city Government can institute a Sanctuary City.  This must be brought to a vote by the signatories of this Bilaterial Social Compact Agreement. Anyone proposing a Sanctuary City must provide full, complete, and true disclosure of the funding of these projects which will be included in the description of the Vote;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48</w:t>
            </w:r>
          </w:p>
        </w:tc>
        <w:tc>
          <w:tcPr>
            <w:tcW w:w="8910" w:type="dxa"/>
          </w:tcPr>
          <w:p w:rsidR="00C97A50" w:rsidRPr="00C324B3" w:rsidRDefault="00C97A50" w:rsidP="002B1F81">
            <w:pPr>
              <w:pStyle w:val="NormalWeb"/>
              <w:rPr>
                <w:rFonts w:asciiTheme="minorHAnsi" w:hAnsiTheme="minorHAnsi"/>
                <w:color w:val="000000" w:themeColor="text1"/>
                <w:sz w:val="22"/>
                <w:szCs w:val="22"/>
              </w:rPr>
            </w:pPr>
            <w:r w:rsidRPr="00C324B3">
              <w:rPr>
                <w:rFonts w:asciiTheme="minorHAnsi" w:hAnsiTheme="minorHAnsi"/>
                <w:color w:val="000000" w:themeColor="text1"/>
                <w:sz w:val="22"/>
                <w:szCs w:val="22"/>
              </w:rPr>
              <w:t xml:space="preserve">We The People agree the history of the Jural Right of Annulment began with England’s Magna Carta in 1215.  It was commonplace in The United States until shortly after the Civil War.  It is still legal but has been removed from our view and not mentioned by Judges when instructing jurors.  Historically this right was so common and known by all persons that it was never written about in </w:t>
            </w:r>
            <w:r w:rsidRPr="00C324B3">
              <w:rPr>
                <w:rFonts w:asciiTheme="minorHAnsi" w:hAnsiTheme="minorHAnsi"/>
                <w:color w:val="000000" w:themeColor="text1"/>
                <w:sz w:val="22"/>
                <w:szCs w:val="22"/>
              </w:rPr>
              <w:lastRenderedPageBreak/>
              <w:t xml:space="preserve">criminal law.  It is similar to the cracking of an egg never being mentioned in cookbooks.  It was assumed that everybody knew it.  The Juror’s right to Annulment is the right of just one juror, in hearing a case involving a law that the juror feels is unconstitutional, to singularly adjudicate the defendant innocent, thus ending the trial.  If the pattern holds in similar cases using that law, prosecutors will no longer prosecute under that law.  This is how we clear out unconstitutional laws quickly and prudently.  The Right of Annulment’s sole purpose is to safeguard us from the erosion of our unalienable rights.  Juror’s will always receive instructions of their Juror’s Right of Annulment; and </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lastRenderedPageBreak/>
              <w:t>Article 49</w:t>
            </w:r>
          </w:p>
        </w:tc>
        <w:tc>
          <w:tcPr>
            <w:tcW w:w="8910" w:type="dxa"/>
          </w:tcPr>
          <w:p w:rsidR="00C97A50" w:rsidRPr="00A6319F" w:rsidRDefault="00C97A50" w:rsidP="002B1F81">
            <w:pPr>
              <w:pStyle w:val="NormalWeb"/>
              <w:rPr>
                <w:rFonts w:asciiTheme="minorHAnsi" w:hAnsiTheme="minorHAnsi"/>
                <w:color w:val="000000" w:themeColor="text1"/>
                <w:sz w:val="22"/>
                <w:szCs w:val="22"/>
              </w:rPr>
            </w:pPr>
            <w:r w:rsidRPr="00A6319F">
              <w:rPr>
                <w:rFonts w:asciiTheme="minorHAnsi" w:hAnsiTheme="minorHAnsi"/>
                <w:color w:val="000000" w:themeColor="text1"/>
                <w:sz w:val="22"/>
                <w:szCs w:val="22"/>
              </w:rPr>
              <w:t xml:space="preserve"> We The People agree any Corporation that knowingly harms any citizen of the Indiana free State, the Grand Jury shall have the right to revoke that Corporation’s public charters that were issued in their state. The Grand Jury may also levy fines, or levy fines as warnings;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50</w:t>
            </w:r>
          </w:p>
        </w:tc>
        <w:tc>
          <w:tcPr>
            <w:tcW w:w="8910" w:type="dxa"/>
          </w:tcPr>
          <w:p w:rsidR="00C97A50" w:rsidRPr="00A6319F" w:rsidRDefault="00C97A50" w:rsidP="002B1F81">
            <w:pPr>
              <w:pStyle w:val="NormalWeb"/>
              <w:rPr>
                <w:rFonts w:asciiTheme="minorHAnsi" w:hAnsiTheme="minorHAnsi"/>
                <w:color w:val="000000" w:themeColor="text1"/>
                <w:sz w:val="22"/>
                <w:szCs w:val="22"/>
              </w:rPr>
            </w:pPr>
            <w:r w:rsidRPr="00A6319F">
              <w:rPr>
                <w:rFonts w:asciiTheme="minorHAnsi" w:hAnsiTheme="minorHAnsi"/>
                <w:color w:val="000000" w:themeColor="text1"/>
                <w:sz w:val="22"/>
                <w:szCs w:val="22"/>
              </w:rPr>
              <w:t xml:space="preserve">We The People agree to guard against transgressions upon the rights of the People and hereby declare that everything in this Bilaterial Social Compact Agreement is accepted out of the general powers of the People, that frequent recurrence to fundamental principles </w:t>
            </w:r>
            <w:proofErr w:type="gramStart"/>
            <w:r w:rsidRPr="00A6319F">
              <w:rPr>
                <w:rFonts w:asciiTheme="minorHAnsi" w:hAnsiTheme="minorHAnsi"/>
                <w:color w:val="000000" w:themeColor="text1"/>
                <w:sz w:val="22"/>
                <w:szCs w:val="22"/>
              </w:rPr>
              <w:t>are</w:t>
            </w:r>
            <w:proofErr w:type="gramEnd"/>
            <w:r w:rsidRPr="00A6319F">
              <w:rPr>
                <w:rFonts w:asciiTheme="minorHAnsi" w:hAnsiTheme="minorHAnsi"/>
                <w:color w:val="000000" w:themeColor="text1"/>
                <w:sz w:val="22"/>
                <w:szCs w:val="22"/>
              </w:rPr>
              <w:t xml:space="preserve"> absolutely necessary to preserve the blessings of rightful liberty preserving the right to assemble and amend this Bilaterial Social Compact Agreement shall forever remain inviolate;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51</w:t>
            </w:r>
          </w:p>
        </w:tc>
        <w:tc>
          <w:tcPr>
            <w:tcW w:w="8910" w:type="dxa"/>
          </w:tcPr>
          <w:p w:rsidR="00C97A50" w:rsidRPr="00A6319F" w:rsidRDefault="00C97A50" w:rsidP="002B1F81">
            <w:pPr>
              <w:pStyle w:val="NormalWeb"/>
              <w:rPr>
                <w:rFonts w:asciiTheme="minorHAnsi" w:hAnsiTheme="minorHAnsi"/>
                <w:color w:val="000000" w:themeColor="text1"/>
                <w:sz w:val="22"/>
                <w:szCs w:val="22"/>
              </w:rPr>
            </w:pPr>
            <w:r w:rsidRPr="00A6319F">
              <w:rPr>
                <w:rFonts w:asciiTheme="minorHAnsi" w:hAnsiTheme="minorHAnsi"/>
                <w:color w:val="000000" w:themeColor="text1"/>
                <w:sz w:val="22"/>
                <w:szCs w:val="22"/>
              </w:rPr>
              <w:t xml:space="preserve"> We The People agree that all signatories to this Bilaterial Social Compact are in agreement with and shall enjoy the full benefits of the “Proclamation of Claim and Interest of the Republic for The United States of America” and reserve the right to examine and interpret the aforementioned within the lawfully constituted Judicial Branch as derived from the authority of this Bilaterial Social Compact Agreement and shall be bound to those determinations;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52</w:t>
            </w:r>
          </w:p>
        </w:tc>
        <w:tc>
          <w:tcPr>
            <w:tcW w:w="8910" w:type="dxa"/>
          </w:tcPr>
          <w:p w:rsidR="00C97A50" w:rsidRPr="00A6319F" w:rsidRDefault="00C97A50" w:rsidP="002B1F81">
            <w:pPr>
              <w:pStyle w:val="NormalWeb"/>
              <w:rPr>
                <w:rFonts w:asciiTheme="minorHAnsi" w:hAnsiTheme="minorHAnsi"/>
                <w:color w:val="000000" w:themeColor="text1"/>
                <w:sz w:val="22"/>
                <w:szCs w:val="22"/>
              </w:rPr>
            </w:pPr>
            <w:r w:rsidRPr="00A6319F">
              <w:rPr>
                <w:rFonts w:asciiTheme="minorHAnsi" w:hAnsiTheme="minorHAnsi"/>
                <w:color w:val="000000" w:themeColor="text1"/>
                <w:sz w:val="22"/>
                <w:szCs w:val="22"/>
              </w:rPr>
              <w:t xml:space="preserve"> We The People hereby enact the Indiana free State, </w:t>
            </w:r>
            <w:r w:rsidRPr="00E75DE2">
              <w:rPr>
                <w:rFonts w:asciiTheme="minorHAnsi" w:hAnsiTheme="minorHAnsi"/>
                <w:b/>
                <w:bCs/>
                <w:color w:val="FF0000"/>
                <w:sz w:val="22"/>
                <w:szCs w:val="22"/>
                <w:u w:val="single"/>
              </w:rPr>
              <w:t>Insertname</w:t>
            </w:r>
            <w:r w:rsidRPr="00E75DE2">
              <w:rPr>
                <w:rFonts w:asciiTheme="minorHAnsi" w:hAnsiTheme="minorHAnsi"/>
                <w:b/>
                <w:bCs/>
                <w:color w:val="FF0000"/>
                <w:sz w:val="22"/>
                <w:szCs w:val="22"/>
              </w:rPr>
              <w:t xml:space="preserve"> </w:t>
            </w:r>
            <w:r w:rsidRPr="00A6319F">
              <w:rPr>
                <w:rFonts w:asciiTheme="minorHAnsi" w:hAnsiTheme="minorHAnsi"/>
                <w:color w:val="000000" w:themeColor="text1"/>
                <w:sz w:val="22"/>
                <w:szCs w:val="22"/>
              </w:rPr>
              <w:t>County, “Committee of Safety” which shall be the signatories of this Bilaterial Social Compact Agreement commissioned to amend or repeal and replace the INDIANA STATE CONSTITUATION and that all laws contrary thereto, or to the aforementioned provisions thereof, shall be, from the beginning; and</w:t>
            </w:r>
          </w:p>
        </w:tc>
      </w:tr>
      <w:tr w:rsidR="00C97A50" w:rsidRPr="00C324B3" w:rsidTr="002B1F81">
        <w:tc>
          <w:tcPr>
            <w:tcW w:w="1255" w:type="dxa"/>
          </w:tcPr>
          <w:p w:rsidR="00C97A50" w:rsidRPr="00C324B3" w:rsidRDefault="00C97A50" w:rsidP="002B1F81">
            <w:pPr>
              <w:pStyle w:val="NormalWeb"/>
              <w:rPr>
                <w:rFonts w:asciiTheme="minorHAnsi" w:hAnsiTheme="minorHAnsi"/>
                <w:b/>
                <w:bCs/>
                <w:color w:val="000000" w:themeColor="text1"/>
              </w:rPr>
            </w:pPr>
            <w:r w:rsidRPr="00C324B3">
              <w:rPr>
                <w:rFonts w:asciiTheme="minorHAnsi" w:hAnsiTheme="minorHAnsi"/>
                <w:b/>
                <w:bCs/>
                <w:color w:val="000000" w:themeColor="text1"/>
              </w:rPr>
              <w:t>Article 53</w:t>
            </w:r>
          </w:p>
        </w:tc>
        <w:tc>
          <w:tcPr>
            <w:tcW w:w="8910" w:type="dxa"/>
          </w:tcPr>
          <w:p w:rsidR="00C97A50" w:rsidRPr="00A6319F" w:rsidRDefault="00C97A50" w:rsidP="002B1F81">
            <w:pPr>
              <w:pStyle w:val="NoSpacing"/>
              <w:rPr>
                <w:rFonts w:cs="Times New Roman"/>
                <w:color w:val="000000" w:themeColor="text1"/>
              </w:rPr>
            </w:pPr>
            <w:r w:rsidRPr="00A6319F">
              <w:rPr>
                <w:rFonts w:cs="Times New Roman"/>
                <w:color w:val="000000" w:themeColor="text1"/>
              </w:rPr>
              <w:t>We The People agree that the enforcement of this Bilaterial Social Compact Agreement shall be carried out through the principals of equity.  Equity, as a body of law, ensures that justice is achieved by focusing on fairness, remedies, and the protection of natural rights.  The following remedies may be sought in cases of violations:</w:t>
            </w:r>
          </w:p>
          <w:p w:rsidR="00C97A50" w:rsidRPr="00A6319F" w:rsidRDefault="00C97A50" w:rsidP="002B1F81">
            <w:pPr>
              <w:pStyle w:val="NoSpacing"/>
              <w:ind w:left="720"/>
              <w:rPr>
                <w:rFonts w:cs="Times New Roman"/>
                <w:color w:val="000000" w:themeColor="text1"/>
              </w:rPr>
            </w:pPr>
          </w:p>
          <w:p w:rsidR="00C97A50" w:rsidRPr="00A6319F" w:rsidRDefault="00C97A50" w:rsidP="00C97A50">
            <w:pPr>
              <w:pStyle w:val="NoSpacing"/>
              <w:numPr>
                <w:ilvl w:val="0"/>
                <w:numId w:val="2"/>
              </w:numPr>
              <w:rPr>
                <w:rFonts w:cs="Times New Roman"/>
                <w:color w:val="000000" w:themeColor="text1"/>
              </w:rPr>
            </w:pPr>
            <w:r w:rsidRPr="00A6319F">
              <w:rPr>
                <w:rFonts w:cs="Times New Roman"/>
                <w:color w:val="000000" w:themeColor="text1"/>
              </w:rPr>
              <w:t>Injunctions to prevent ongoing or imminent wrongful acts.</w:t>
            </w:r>
          </w:p>
          <w:p w:rsidR="00C97A50" w:rsidRPr="00A6319F" w:rsidRDefault="00C97A50" w:rsidP="00C97A50">
            <w:pPr>
              <w:pStyle w:val="NoSpacing"/>
              <w:numPr>
                <w:ilvl w:val="0"/>
                <w:numId w:val="2"/>
              </w:numPr>
              <w:rPr>
                <w:rFonts w:cs="Times New Roman"/>
                <w:color w:val="000000" w:themeColor="text1"/>
              </w:rPr>
            </w:pPr>
            <w:r w:rsidRPr="00A6319F">
              <w:rPr>
                <w:rFonts w:cs="Times New Roman"/>
                <w:color w:val="000000" w:themeColor="text1"/>
              </w:rPr>
              <w:t>Mandamus writs to compel government officials to perform their lawful duties.</w:t>
            </w:r>
          </w:p>
          <w:p w:rsidR="00C97A50" w:rsidRPr="00A6319F" w:rsidRDefault="00C97A50" w:rsidP="00C97A50">
            <w:pPr>
              <w:pStyle w:val="NoSpacing"/>
              <w:numPr>
                <w:ilvl w:val="0"/>
                <w:numId w:val="2"/>
              </w:numPr>
              <w:rPr>
                <w:rFonts w:cs="Times New Roman"/>
                <w:color w:val="000000" w:themeColor="text1"/>
              </w:rPr>
            </w:pPr>
            <w:r w:rsidRPr="00A6319F">
              <w:rPr>
                <w:rFonts w:cs="Times New Roman"/>
                <w:color w:val="000000" w:themeColor="text1"/>
              </w:rPr>
              <w:t>Habeas Corpus to address unlawful detentions.</w:t>
            </w:r>
          </w:p>
          <w:p w:rsidR="00C97A50" w:rsidRPr="00A6319F" w:rsidRDefault="00C97A50" w:rsidP="00C97A50">
            <w:pPr>
              <w:pStyle w:val="NoSpacing"/>
              <w:numPr>
                <w:ilvl w:val="0"/>
                <w:numId w:val="2"/>
              </w:numPr>
              <w:rPr>
                <w:rFonts w:cs="Times New Roman"/>
                <w:color w:val="000000" w:themeColor="text1"/>
              </w:rPr>
            </w:pPr>
            <w:r w:rsidRPr="00A6319F">
              <w:rPr>
                <w:rFonts w:cs="Times New Roman"/>
                <w:color w:val="000000" w:themeColor="text1"/>
              </w:rPr>
              <w:t>Constructive Trusts and Equitable Liens to remedy past injustices.</w:t>
            </w:r>
          </w:p>
          <w:p w:rsidR="00C97A50" w:rsidRPr="00A6319F" w:rsidRDefault="00C97A50" w:rsidP="002B1F81">
            <w:pPr>
              <w:pStyle w:val="NoSpacing"/>
              <w:rPr>
                <w:rFonts w:cs="Times New Roman"/>
                <w:color w:val="000000" w:themeColor="text1"/>
              </w:rPr>
            </w:pPr>
          </w:p>
          <w:p w:rsidR="00C97A50" w:rsidRPr="00A6319F" w:rsidRDefault="00C97A50" w:rsidP="002B1F81">
            <w:pPr>
              <w:pStyle w:val="NoSpacing"/>
              <w:rPr>
                <w:rFonts w:cs="Times New Roman"/>
                <w:color w:val="000000" w:themeColor="text1"/>
              </w:rPr>
            </w:pPr>
            <w:r w:rsidRPr="00A6319F">
              <w:rPr>
                <w:rFonts w:cs="Times New Roman"/>
                <w:color w:val="000000" w:themeColor="text1"/>
              </w:rPr>
              <w:t>The People reserve the right to seek equitable redress in appropriate judicial bodies to ensure the preservation and enforcement of their rights as delineated in this Compact.</w:t>
            </w:r>
          </w:p>
          <w:p w:rsidR="00C97A50" w:rsidRPr="00A6319F" w:rsidRDefault="00C97A50" w:rsidP="002B1F81">
            <w:pPr>
              <w:pStyle w:val="NormalWeb"/>
              <w:rPr>
                <w:rFonts w:asciiTheme="minorHAnsi" w:hAnsiTheme="minorHAnsi"/>
                <w:color w:val="000000" w:themeColor="text1"/>
                <w:sz w:val="22"/>
                <w:szCs w:val="22"/>
              </w:rPr>
            </w:pPr>
            <w:r w:rsidRPr="00A6319F">
              <w:rPr>
                <w:rFonts w:asciiTheme="minorHAnsi" w:hAnsiTheme="minorHAnsi"/>
                <w:color w:val="000000" w:themeColor="text1"/>
                <w:sz w:val="22"/>
                <w:szCs w:val="22"/>
              </w:rPr>
              <w:t xml:space="preserve"> </w:t>
            </w:r>
          </w:p>
        </w:tc>
      </w:tr>
    </w:tbl>
    <w:p w:rsidR="00C97A50" w:rsidRPr="00C324B3" w:rsidRDefault="00C97A50" w:rsidP="00C97A50">
      <w:pPr>
        <w:rPr>
          <w:b/>
          <w:bCs/>
          <w:color w:val="000000" w:themeColor="text1"/>
          <w:sz w:val="24"/>
          <w:szCs w:val="24"/>
        </w:rPr>
      </w:pPr>
      <w:r w:rsidRPr="00C324B3">
        <w:rPr>
          <w:b/>
          <w:bCs/>
          <w:color w:val="000000" w:themeColor="text1"/>
          <w:sz w:val="24"/>
          <w:szCs w:val="24"/>
        </w:rPr>
        <w:t xml:space="preserve"> </w:t>
      </w:r>
    </w:p>
    <w:p w:rsidR="00C97A50" w:rsidRPr="00C324B3" w:rsidRDefault="00C97A50" w:rsidP="00C97A50">
      <w:pPr>
        <w:jc w:val="center"/>
        <w:rPr>
          <w:b/>
          <w:bCs/>
          <w:color w:val="000000" w:themeColor="text1"/>
          <w:sz w:val="32"/>
          <w:szCs w:val="32"/>
        </w:rPr>
      </w:pPr>
      <w:r w:rsidRPr="00C324B3">
        <w:rPr>
          <w:b/>
          <w:bCs/>
          <w:color w:val="000000" w:themeColor="text1"/>
          <w:sz w:val="32"/>
          <w:szCs w:val="32"/>
        </w:rPr>
        <w:t>Conclusion of Articles</w:t>
      </w:r>
    </w:p>
    <w:p w:rsidR="00C97A50" w:rsidRPr="00C324B3" w:rsidRDefault="00C97A50" w:rsidP="00C97A50">
      <w:pPr>
        <w:rPr>
          <w:color w:val="000000" w:themeColor="text1"/>
          <w:sz w:val="24"/>
          <w:szCs w:val="24"/>
        </w:rPr>
      </w:pPr>
      <w:r w:rsidRPr="00C324B3">
        <w:rPr>
          <w:color w:val="000000" w:themeColor="text1"/>
          <w:sz w:val="24"/>
          <w:szCs w:val="24"/>
        </w:rPr>
        <w:t xml:space="preserve">We The People acknowledge that our role in the social contract is to live up to this agreement, accept consequences when we do not, and strive to become more responsible contributors to society.  We recognize the right to voice our opinion about any rule, expectation, or </w:t>
      </w:r>
      <w:r w:rsidRPr="00C324B3">
        <w:rPr>
          <w:color w:val="000000" w:themeColor="text1"/>
          <w:sz w:val="24"/>
          <w:szCs w:val="24"/>
        </w:rPr>
        <w:lastRenderedPageBreak/>
        <w:t xml:space="preserve">consequence at any time.  Established rules, however, require our adherence, or we must accept the consequences.  </w:t>
      </w:r>
    </w:p>
    <w:p w:rsidR="00C97A50" w:rsidRPr="00C324B3" w:rsidRDefault="00C97A50" w:rsidP="00C97A50">
      <w:pPr>
        <w:rPr>
          <w:color w:val="000000" w:themeColor="text1"/>
          <w:sz w:val="24"/>
          <w:szCs w:val="24"/>
        </w:rPr>
      </w:pPr>
      <w:r w:rsidRPr="00C324B3">
        <w:rPr>
          <w:color w:val="000000" w:themeColor="text1"/>
          <w:sz w:val="24"/>
          <w:szCs w:val="24"/>
          <w:u w:val="single"/>
        </w:rPr>
        <w:t>Consequences of Breaching this Compact</w:t>
      </w:r>
      <w:r w:rsidRPr="00C324B3">
        <w:rPr>
          <w:color w:val="000000" w:themeColor="text1"/>
          <w:sz w:val="24"/>
          <w:szCs w:val="24"/>
        </w:rPr>
        <w:t>: The bonds and oaths that grant positions in office require Constitutional Compliance.  If an official trespasses on the rights of the People, we have the right and duty to seek lawful action and follow due process to attain justice.</w:t>
      </w:r>
    </w:p>
    <w:p w:rsidR="00C97A50" w:rsidRPr="00C324B3" w:rsidRDefault="00C97A50" w:rsidP="00C97A50">
      <w:pPr>
        <w:rPr>
          <w:color w:val="000000" w:themeColor="text1"/>
          <w:sz w:val="24"/>
          <w:szCs w:val="24"/>
        </w:rPr>
      </w:pPr>
      <w:r w:rsidRPr="00C324B3">
        <w:rPr>
          <w:color w:val="000000" w:themeColor="text1"/>
          <w:sz w:val="24"/>
          <w:szCs w:val="24"/>
          <w:u w:val="single"/>
        </w:rPr>
        <w:t>Amendments:</w:t>
      </w:r>
      <w:r w:rsidRPr="00C324B3">
        <w:rPr>
          <w:color w:val="000000" w:themeColor="text1"/>
          <w:sz w:val="24"/>
          <w:szCs w:val="24"/>
        </w:rPr>
        <w:t xml:space="preserve">  This Bilaterial Social Compact Agreement may be amended upon a three-quarter (3/4) majority vote by the Committee of Safety of the Indiana free State,</w:t>
      </w:r>
      <w:r w:rsidRPr="00C324B3">
        <w:rPr>
          <w:b/>
          <w:bCs/>
          <w:color w:val="000000" w:themeColor="text1"/>
          <w:sz w:val="24"/>
          <w:szCs w:val="24"/>
        </w:rPr>
        <w:t xml:space="preserve"> </w:t>
      </w:r>
      <w:r w:rsidRPr="00E75DE2">
        <w:rPr>
          <w:b/>
          <w:bCs/>
          <w:color w:val="FF0000"/>
          <w:sz w:val="24"/>
          <w:szCs w:val="24"/>
          <w:u w:val="single"/>
        </w:rPr>
        <w:t>Insertname</w:t>
      </w:r>
      <w:r w:rsidRPr="00E75DE2">
        <w:rPr>
          <w:b/>
          <w:bCs/>
          <w:color w:val="FF0000"/>
          <w:sz w:val="24"/>
          <w:szCs w:val="24"/>
        </w:rPr>
        <w:t xml:space="preserve"> </w:t>
      </w:r>
      <w:r w:rsidRPr="00C324B3">
        <w:rPr>
          <w:color w:val="000000" w:themeColor="text1"/>
          <w:sz w:val="24"/>
          <w:szCs w:val="24"/>
        </w:rPr>
        <w:t>County.  Any amendments shall adhere to the principles and provisions outlined in this document.</w:t>
      </w:r>
    </w:p>
    <w:p w:rsidR="00C97A50" w:rsidRPr="00C324B3" w:rsidRDefault="00C97A50" w:rsidP="00C97A50">
      <w:pPr>
        <w:rPr>
          <w:color w:val="000000" w:themeColor="text1"/>
          <w:sz w:val="24"/>
          <w:szCs w:val="24"/>
          <w:u w:val="single"/>
        </w:rPr>
      </w:pPr>
      <w:r w:rsidRPr="00C324B3">
        <w:rPr>
          <w:color w:val="000000" w:themeColor="text1"/>
          <w:sz w:val="24"/>
          <w:szCs w:val="24"/>
          <w:u w:val="single"/>
        </w:rPr>
        <w:t>Definitions:</w:t>
      </w:r>
    </w:p>
    <w:p w:rsidR="00C97A50" w:rsidRPr="00C324B3" w:rsidRDefault="00C97A50" w:rsidP="00C97A50">
      <w:pPr>
        <w:pStyle w:val="ListParagraph"/>
        <w:numPr>
          <w:ilvl w:val="0"/>
          <w:numId w:val="4"/>
        </w:numPr>
        <w:rPr>
          <w:color w:val="000000" w:themeColor="text1"/>
          <w:sz w:val="24"/>
          <w:szCs w:val="24"/>
        </w:rPr>
      </w:pPr>
      <w:r w:rsidRPr="00C324B3">
        <w:rPr>
          <w:color w:val="000000" w:themeColor="text1"/>
          <w:sz w:val="24"/>
          <w:szCs w:val="24"/>
        </w:rPr>
        <w:t xml:space="preserve">“Person”: “Declared Residents - living men and women” and affirmed “Indiana Nationals” within the Indiana free State, </w:t>
      </w:r>
      <w:r w:rsidRPr="00E75DE2">
        <w:rPr>
          <w:b/>
          <w:bCs/>
          <w:color w:val="FF0000"/>
          <w:sz w:val="24"/>
          <w:szCs w:val="24"/>
          <w:u w:val="single"/>
        </w:rPr>
        <w:t>Insertname</w:t>
      </w:r>
      <w:r w:rsidRPr="00E75DE2">
        <w:rPr>
          <w:b/>
          <w:bCs/>
          <w:color w:val="FF0000"/>
          <w:sz w:val="24"/>
          <w:szCs w:val="24"/>
        </w:rPr>
        <w:t xml:space="preserve"> </w:t>
      </w:r>
      <w:r w:rsidRPr="00C324B3">
        <w:rPr>
          <w:color w:val="000000" w:themeColor="text1"/>
          <w:sz w:val="24"/>
          <w:szCs w:val="24"/>
        </w:rPr>
        <w:t xml:space="preserve">County, a state of The Union, within the Republic for </w:t>
      </w:r>
      <w:r>
        <w:rPr>
          <w:color w:val="000000" w:themeColor="text1"/>
          <w:sz w:val="24"/>
          <w:szCs w:val="24"/>
        </w:rPr>
        <w:t xml:space="preserve">the </w:t>
      </w:r>
      <w:proofErr w:type="gramStart"/>
      <w:r>
        <w:rPr>
          <w:color w:val="000000" w:themeColor="text1"/>
          <w:sz w:val="24"/>
          <w:szCs w:val="24"/>
        </w:rPr>
        <w:t>u</w:t>
      </w:r>
      <w:r w:rsidRPr="00C324B3">
        <w:rPr>
          <w:color w:val="000000" w:themeColor="text1"/>
          <w:sz w:val="24"/>
          <w:szCs w:val="24"/>
        </w:rPr>
        <w:t>nited States</w:t>
      </w:r>
      <w:proofErr w:type="gramEnd"/>
      <w:r w:rsidRPr="00C324B3">
        <w:rPr>
          <w:color w:val="000000" w:themeColor="text1"/>
          <w:sz w:val="24"/>
          <w:szCs w:val="24"/>
        </w:rPr>
        <w:t xml:space="preserve"> of America by and through authority of this Bilaterial Social Compact Agreement.</w:t>
      </w:r>
    </w:p>
    <w:p w:rsidR="00C97A50" w:rsidRPr="00C324B3" w:rsidRDefault="00C97A50" w:rsidP="00C97A50">
      <w:pPr>
        <w:pStyle w:val="ListParagraph"/>
        <w:numPr>
          <w:ilvl w:val="0"/>
          <w:numId w:val="4"/>
        </w:numPr>
        <w:rPr>
          <w:color w:val="000000" w:themeColor="text1"/>
          <w:sz w:val="24"/>
          <w:szCs w:val="24"/>
        </w:rPr>
      </w:pPr>
      <w:r w:rsidRPr="00C324B3">
        <w:rPr>
          <w:color w:val="000000" w:themeColor="text1"/>
          <w:sz w:val="24"/>
          <w:szCs w:val="24"/>
        </w:rPr>
        <w:t>“People”: All signatories of this Bilateral Social Compact Agreement beginning in the natural unalienable image being a “man” or “woman” hereby the assembled People, “Declared Resident” and or affirmed “Indiana National” within the state of “Indiana”, a state of “The Union” within the metes and bounds and seaward boundaries of the state of “Indiana”, a state of The Union.</w:t>
      </w:r>
    </w:p>
    <w:p w:rsidR="00C97A50" w:rsidRPr="00C324B3" w:rsidRDefault="00C97A50" w:rsidP="00C97A50">
      <w:pPr>
        <w:pStyle w:val="ListParagraph"/>
        <w:numPr>
          <w:ilvl w:val="0"/>
          <w:numId w:val="4"/>
        </w:numPr>
        <w:rPr>
          <w:color w:val="000000" w:themeColor="text1"/>
          <w:sz w:val="24"/>
          <w:szCs w:val="24"/>
        </w:rPr>
      </w:pPr>
      <w:r w:rsidRPr="00C324B3">
        <w:rPr>
          <w:color w:val="000000" w:themeColor="text1"/>
          <w:sz w:val="24"/>
          <w:szCs w:val="24"/>
        </w:rPr>
        <w:t>“Common Law”: God’s law; a system of law founded upon the (principles of the) Holy Bible; natural justice, equity, and common sense, which demand men and women to self-govern.  In common law, contracts must be entered into knowingly, voluntarily, and intentionally.</w:t>
      </w:r>
    </w:p>
    <w:p w:rsidR="00C97A50" w:rsidRPr="00C324B3" w:rsidRDefault="00C97A50" w:rsidP="00C97A50">
      <w:pPr>
        <w:pStyle w:val="ListParagraph"/>
        <w:numPr>
          <w:ilvl w:val="0"/>
          <w:numId w:val="4"/>
        </w:numPr>
        <w:rPr>
          <w:color w:val="000000" w:themeColor="text1"/>
          <w:sz w:val="24"/>
          <w:szCs w:val="24"/>
        </w:rPr>
      </w:pPr>
      <w:r w:rsidRPr="00C324B3">
        <w:rPr>
          <w:color w:val="000000" w:themeColor="text1"/>
          <w:sz w:val="24"/>
          <w:szCs w:val="24"/>
        </w:rPr>
        <w:t>“Liberty</w:t>
      </w:r>
      <w:proofErr w:type="gramStart"/>
      <w:r w:rsidRPr="00C324B3">
        <w:rPr>
          <w:color w:val="000000" w:themeColor="text1"/>
          <w:sz w:val="24"/>
          <w:szCs w:val="24"/>
        </w:rPr>
        <w:t>” :</w:t>
      </w:r>
      <w:proofErr w:type="gramEnd"/>
      <w:r w:rsidRPr="00C324B3">
        <w:rPr>
          <w:color w:val="000000" w:themeColor="text1"/>
          <w:sz w:val="24"/>
          <w:szCs w:val="24"/>
        </w:rPr>
        <w:t xml:space="preserve"> Freedom; exemption from extraneous control.  The power of the will in its moral freedom, to follow the dictates of its unrestricted choice, and to direct the external acts of the individual without restraint, coercion, or control from other persons.</w:t>
      </w:r>
    </w:p>
    <w:p w:rsidR="00C97A50" w:rsidRPr="00C324B3" w:rsidRDefault="00C97A50" w:rsidP="00C97A50">
      <w:pPr>
        <w:rPr>
          <w:color w:val="000000" w:themeColor="text1"/>
          <w:sz w:val="24"/>
          <w:szCs w:val="24"/>
        </w:rPr>
      </w:pPr>
    </w:p>
    <w:p w:rsidR="00C97A50" w:rsidRPr="00C324B3" w:rsidRDefault="00C97A50" w:rsidP="00C97A50">
      <w:pPr>
        <w:pStyle w:val="ListParagraph"/>
        <w:numPr>
          <w:ilvl w:val="0"/>
          <w:numId w:val="5"/>
        </w:numPr>
        <w:rPr>
          <w:color w:val="000000" w:themeColor="text1"/>
          <w:sz w:val="24"/>
          <w:szCs w:val="24"/>
        </w:rPr>
      </w:pPr>
      <w:r w:rsidRPr="00FB1DF1">
        <w:rPr>
          <w:b/>
          <w:bCs/>
          <w:color w:val="000000" w:themeColor="text1"/>
          <w:sz w:val="24"/>
          <w:szCs w:val="24"/>
        </w:rPr>
        <w:t>Indiana</w:t>
      </w:r>
      <w:r>
        <w:rPr>
          <w:color w:val="000000" w:themeColor="text1"/>
          <w:sz w:val="24"/>
          <w:szCs w:val="24"/>
        </w:rPr>
        <w:t xml:space="preserve">: </w:t>
      </w:r>
      <w:r w:rsidRPr="00C324B3">
        <w:rPr>
          <w:color w:val="000000" w:themeColor="text1"/>
          <w:sz w:val="24"/>
          <w:szCs w:val="24"/>
        </w:rPr>
        <w:t>Location, size, and extent situated in the eastern north-central US, Indiana is the smallest of the 12 midwestern states and ranks 38th in size among the 50 states. Indiana's total area is 36,185 sq mi (93,720 sq km), of which land takes up 35,932 sq mi (93,064 sq km) and water the remaining 253 sq mi (656 sq km). Shaped somewhat like a vertical quadrangle, with irregular borders on the S and W, the state extends about 160 mi (257 km) E-W and about 280 mi (451 km) N-S. Indiana is bordered on the N by Michigan (with part of the line passing through Lake Michigan); on the E by Ohio; on the SE and S by Kentucky (the entire line formed by the north bank of the Ohio River); and on the W by Illinois (with the line in the SW demarcated by the Wabash River). The total boundary length of Indiana is 1,696 mi (2,729 km). Indiana's geographical center is located in Boone County, 14 mi (23 km) NNW of Indianapolis.</w:t>
      </w:r>
    </w:p>
    <w:p w:rsidR="00C97A50" w:rsidRDefault="00C97A50" w:rsidP="00C97A50">
      <w:pPr>
        <w:pStyle w:val="ListParagraph"/>
        <w:rPr>
          <w:color w:val="000000" w:themeColor="text1"/>
          <w:sz w:val="24"/>
          <w:szCs w:val="24"/>
        </w:rPr>
      </w:pPr>
      <w:r w:rsidRPr="00C324B3">
        <w:rPr>
          <w:color w:val="000000" w:themeColor="text1"/>
          <w:sz w:val="24"/>
          <w:szCs w:val="24"/>
        </w:rPr>
        <w:lastRenderedPageBreak/>
        <w:t xml:space="preserve">Read more: </w:t>
      </w:r>
      <w:hyperlink r:id="rId5" w:history="1">
        <w:r w:rsidRPr="00471F77">
          <w:rPr>
            <w:rStyle w:val="Hyperlink"/>
            <w:sz w:val="24"/>
            <w:szCs w:val="24"/>
          </w:rPr>
          <w:t>https://www.city-data.com/states/Indiana-Location-size-and-extent.html</w:t>
        </w:r>
      </w:hyperlink>
    </w:p>
    <w:p w:rsidR="00C97A50" w:rsidRPr="00C324B3" w:rsidRDefault="00C97A50" w:rsidP="00C97A50">
      <w:pPr>
        <w:pStyle w:val="ListParagraph"/>
        <w:numPr>
          <w:ilvl w:val="0"/>
          <w:numId w:val="5"/>
        </w:numPr>
        <w:rPr>
          <w:color w:val="000000" w:themeColor="text1"/>
          <w:sz w:val="24"/>
          <w:szCs w:val="24"/>
        </w:rPr>
      </w:pPr>
      <w:r>
        <w:rPr>
          <w:b/>
          <w:bCs/>
          <w:color w:val="000000" w:themeColor="text1"/>
          <w:sz w:val="24"/>
          <w:szCs w:val="24"/>
        </w:rPr>
        <w:t>(</w:t>
      </w:r>
      <w:r w:rsidRPr="00E75DE2">
        <w:rPr>
          <w:b/>
          <w:bCs/>
          <w:color w:val="FF0000"/>
          <w:sz w:val="24"/>
          <w:szCs w:val="24"/>
          <w:u w:val="single"/>
        </w:rPr>
        <w:t>Your</w:t>
      </w:r>
      <w:r>
        <w:rPr>
          <w:b/>
          <w:bCs/>
          <w:color w:val="000000" w:themeColor="text1"/>
          <w:sz w:val="24"/>
          <w:szCs w:val="24"/>
        </w:rPr>
        <w:t xml:space="preserve">) County:  </w:t>
      </w:r>
      <w:r w:rsidRPr="00FB1DF1">
        <w:rPr>
          <w:i/>
          <w:iCs/>
          <w:color w:val="000000" w:themeColor="text1"/>
          <w:sz w:val="24"/>
          <w:szCs w:val="24"/>
        </w:rPr>
        <w:t xml:space="preserve">Legal Description </w:t>
      </w:r>
      <w:proofErr w:type="gramStart"/>
      <w:r w:rsidRPr="00FB1DF1">
        <w:rPr>
          <w:i/>
          <w:iCs/>
          <w:color w:val="000000" w:themeColor="text1"/>
          <w:sz w:val="24"/>
          <w:szCs w:val="24"/>
        </w:rPr>
        <w:t xml:space="preserve">of </w:t>
      </w:r>
      <w:r>
        <w:rPr>
          <w:i/>
          <w:iCs/>
          <w:color w:val="000000" w:themeColor="text1"/>
          <w:sz w:val="24"/>
          <w:szCs w:val="24"/>
        </w:rPr>
        <w:t xml:space="preserve"> county’s</w:t>
      </w:r>
      <w:proofErr w:type="gramEnd"/>
      <w:r>
        <w:rPr>
          <w:i/>
          <w:iCs/>
          <w:color w:val="000000" w:themeColor="text1"/>
          <w:sz w:val="24"/>
          <w:szCs w:val="24"/>
        </w:rPr>
        <w:t xml:space="preserve"> </w:t>
      </w:r>
      <w:r w:rsidRPr="00FB1DF1">
        <w:rPr>
          <w:i/>
          <w:iCs/>
          <w:color w:val="000000" w:themeColor="text1"/>
          <w:sz w:val="24"/>
          <w:szCs w:val="24"/>
        </w:rPr>
        <w:t>Boundaries &amp; a Map showing</w:t>
      </w:r>
      <w:r>
        <w:rPr>
          <w:i/>
          <w:iCs/>
          <w:color w:val="000000" w:themeColor="text1"/>
          <w:sz w:val="24"/>
          <w:szCs w:val="24"/>
        </w:rPr>
        <w:t xml:space="preserve"> county’s</w:t>
      </w:r>
      <w:r w:rsidRPr="00FB1DF1">
        <w:rPr>
          <w:i/>
          <w:iCs/>
          <w:color w:val="000000" w:themeColor="text1"/>
          <w:sz w:val="24"/>
          <w:szCs w:val="24"/>
        </w:rPr>
        <w:t xml:space="preserve"> location on a map of Indiana</w:t>
      </w:r>
    </w:p>
    <w:p w:rsidR="00C97A50" w:rsidRPr="00C324B3" w:rsidRDefault="00C97A50" w:rsidP="00C97A50">
      <w:pPr>
        <w:rPr>
          <w:color w:val="000000" w:themeColor="text1"/>
          <w:sz w:val="24"/>
          <w:szCs w:val="24"/>
        </w:rPr>
      </w:pPr>
      <w:r w:rsidRPr="00C324B3">
        <w:rPr>
          <w:color w:val="000000" w:themeColor="text1"/>
          <w:sz w:val="24"/>
          <w:szCs w:val="24"/>
        </w:rPr>
        <w:t>By and through the authority of this Bilaterial Social Compact Agreement</w:t>
      </w:r>
    </w:p>
    <w:p w:rsidR="00C97A50" w:rsidRPr="00C324B3" w:rsidRDefault="00C97A50" w:rsidP="00C97A50">
      <w:pPr>
        <w:rPr>
          <w:color w:val="000000" w:themeColor="text1"/>
          <w:sz w:val="24"/>
          <w:szCs w:val="24"/>
        </w:rPr>
      </w:pPr>
      <w:r w:rsidRPr="00C324B3">
        <w:rPr>
          <w:color w:val="000000" w:themeColor="text1"/>
          <w:sz w:val="24"/>
          <w:szCs w:val="24"/>
        </w:rPr>
        <w:t>Ordain and Establish</w:t>
      </w:r>
      <w:r>
        <w:rPr>
          <w:color w:val="000000" w:themeColor="text1"/>
          <w:sz w:val="24"/>
          <w:szCs w:val="24"/>
        </w:rPr>
        <w:t>:</w:t>
      </w:r>
    </w:p>
    <w:p w:rsidR="00C97A50" w:rsidRPr="00C324B3" w:rsidRDefault="00C97A50" w:rsidP="00C97A50">
      <w:pPr>
        <w:rPr>
          <w:color w:val="000000" w:themeColor="text1"/>
          <w:sz w:val="24"/>
          <w:szCs w:val="24"/>
        </w:rPr>
      </w:pPr>
      <w:r w:rsidRPr="00C324B3">
        <w:rPr>
          <w:color w:val="000000" w:themeColor="text1"/>
          <w:sz w:val="24"/>
          <w:szCs w:val="24"/>
        </w:rPr>
        <w:t>We The People herby ordain and establish this Bilaterial Social Compact Agreement acceptance and acknowledgement, I the undersigned, hereby claim that my person exists as one of the People within the metes and bounds and seaward boundaries of The</w:t>
      </w:r>
      <w:r>
        <w:rPr>
          <w:color w:val="000000" w:themeColor="text1"/>
          <w:sz w:val="24"/>
          <w:szCs w:val="24"/>
        </w:rPr>
        <w:t xml:space="preserve"> Republic for the</w:t>
      </w:r>
      <w:r w:rsidRPr="00C324B3">
        <w:rPr>
          <w:color w:val="000000" w:themeColor="text1"/>
          <w:sz w:val="24"/>
          <w:szCs w:val="24"/>
        </w:rPr>
        <w:t xml:space="preserve"> </w:t>
      </w:r>
      <w:proofErr w:type="gramStart"/>
      <w:r>
        <w:rPr>
          <w:color w:val="000000" w:themeColor="text1"/>
          <w:sz w:val="24"/>
          <w:szCs w:val="24"/>
        </w:rPr>
        <w:t>u</w:t>
      </w:r>
      <w:r w:rsidRPr="00C324B3">
        <w:rPr>
          <w:color w:val="000000" w:themeColor="text1"/>
          <w:sz w:val="24"/>
          <w:szCs w:val="24"/>
        </w:rPr>
        <w:t>nited States</w:t>
      </w:r>
      <w:proofErr w:type="gramEnd"/>
      <w:r w:rsidRPr="00C324B3">
        <w:rPr>
          <w:color w:val="000000" w:themeColor="text1"/>
          <w:sz w:val="24"/>
          <w:szCs w:val="24"/>
        </w:rPr>
        <w:t xml:space="preserve"> of America and place my signature and or autograph upon this Bilaterial Social Compact Agreement.  IN WITNESS WHEREOF, I have hereunto set my hand, this </w:t>
      </w:r>
      <w:r w:rsidRPr="00C324B3">
        <w:rPr>
          <w:b/>
          <w:bCs/>
          <w:color w:val="000000" w:themeColor="text1"/>
          <w:sz w:val="24"/>
          <w:szCs w:val="24"/>
        </w:rPr>
        <w:t>DATE__________,</w:t>
      </w:r>
      <w:r w:rsidRPr="00C324B3">
        <w:rPr>
          <w:color w:val="000000" w:themeColor="text1"/>
          <w:sz w:val="24"/>
          <w:szCs w:val="24"/>
        </w:rPr>
        <w:t xml:space="preserve"> in the year of our Lord </w:t>
      </w:r>
      <w:r w:rsidRPr="00E75DE2">
        <w:rPr>
          <w:b/>
          <w:bCs/>
          <w:color w:val="FF0000"/>
          <w:sz w:val="24"/>
          <w:szCs w:val="24"/>
          <w:u w:val="single"/>
        </w:rPr>
        <w:t>INSERTYEAR</w:t>
      </w:r>
      <w:r>
        <w:rPr>
          <w:b/>
          <w:bCs/>
          <w:color w:val="000000" w:themeColor="text1"/>
          <w:sz w:val="24"/>
          <w:szCs w:val="24"/>
        </w:rPr>
        <w:t>.</w:t>
      </w:r>
    </w:p>
    <w:p w:rsidR="00C97A50" w:rsidRPr="00C324B3" w:rsidRDefault="00C97A50" w:rsidP="00C97A50">
      <w:pPr>
        <w:rPr>
          <w:color w:val="000000" w:themeColor="text1"/>
          <w:sz w:val="24"/>
          <w:szCs w:val="24"/>
        </w:rPr>
      </w:pPr>
      <w:r w:rsidRPr="00C324B3">
        <w:rPr>
          <w:color w:val="000000" w:themeColor="text1"/>
          <w:sz w:val="24"/>
          <w:szCs w:val="24"/>
        </w:rPr>
        <w:t>NOW THEREFORE, WE DECLARE that to accomplish all the above Articles of Mutual Agreement, that we will not assist the Corporation Governments from failing due to bankruptcy, because they have usurped our Sovereignty and unalienable rights from us, by forcing us to be servants to said corporations, placing us under Maritime law and ruling us from what is commonly referred to as “Non-Government Organization (NGOs), which are actually more Non-Government Corporations;</w:t>
      </w:r>
    </w:p>
    <w:p w:rsidR="00C97A50" w:rsidRPr="00C324B3" w:rsidRDefault="00C97A50" w:rsidP="00C97A50">
      <w:pPr>
        <w:rPr>
          <w:color w:val="000000" w:themeColor="text1"/>
          <w:sz w:val="24"/>
          <w:szCs w:val="24"/>
        </w:rPr>
      </w:pPr>
      <w:r w:rsidRPr="00C324B3">
        <w:rPr>
          <w:color w:val="000000" w:themeColor="text1"/>
          <w:sz w:val="24"/>
          <w:szCs w:val="24"/>
        </w:rPr>
        <w:t>That they have usurped our Republic Constitution, all while in the process, leaving us to believe we were still under the Republic;</w:t>
      </w:r>
    </w:p>
    <w:p w:rsidR="00C97A50" w:rsidRPr="00C324B3" w:rsidRDefault="00C97A50" w:rsidP="00C97A50">
      <w:pPr>
        <w:rPr>
          <w:color w:val="000000" w:themeColor="text1"/>
          <w:sz w:val="24"/>
          <w:szCs w:val="24"/>
        </w:rPr>
      </w:pPr>
      <w:r w:rsidRPr="00C324B3">
        <w:rPr>
          <w:color w:val="000000" w:themeColor="text1"/>
          <w:sz w:val="24"/>
          <w:szCs w:val="24"/>
        </w:rPr>
        <w:t>But rather will re-inhabit our Republic Constitutions in a lawful manner; returning the legal system, including the Office of Sheriff, back to peacekeeping rather than corporation code enforcement that is repugnant to all sovereigns.</w:t>
      </w:r>
    </w:p>
    <w:p w:rsidR="00C97A50" w:rsidRPr="00C324B3" w:rsidRDefault="00C97A50" w:rsidP="00C97A50">
      <w:pPr>
        <w:rPr>
          <w:color w:val="000000" w:themeColor="text1"/>
          <w:sz w:val="24"/>
          <w:szCs w:val="24"/>
        </w:rPr>
      </w:pPr>
      <w:r w:rsidRPr="00C324B3">
        <w:rPr>
          <w:color w:val="000000" w:themeColor="text1"/>
          <w:sz w:val="24"/>
          <w:szCs w:val="24"/>
        </w:rPr>
        <w:t>Accordingly, we hereby assert our Sovereign rights to leave the sea (Maritime law); and return to the land as sovereigns again (under God’s Law pursuant to Vattel, Emmerich de, The Law of Nations or the Principles of Natural Law, circa 1758); With a Republic Constitution bolstered and guarding to never allow corporations to lord over us again.</w:t>
      </w:r>
    </w:p>
    <w:p w:rsidR="00C97A50" w:rsidRPr="00C324B3" w:rsidRDefault="00C97A50" w:rsidP="00C97A50">
      <w:pPr>
        <w:rPr>
          <w:color w:val="000000" w:themeColor="text1"/>
          <w:sz w:val="24"/>
          <w:szCs w:val="24"/>
        </w:rPr>
      </w:pPr>
    </w:p>
    <w:p w:rsidR="00C97A50" w:rsidRDefault="00C97A50" w:rsidP="00C97A50">
      <w:pPr>
        <w:rPr>
          <w:color w:val="000000" w:themeColor="text1"/>
          <w:sz w:val="24"/>
          <w:szCs w:val="24"/>
        </w:rPr>
      </w:pPr>
    </w:p>
    <w:p w:rsidR="00C97A50" w:rsidRDefault="00C97A50" w:rsidP="00C97A50">
      <w:pPr>
        <w:rPr>
          <w:color w:val="000000" w:themeColor="text1"/>
          <w:sz w:val="24"/>
          <w:szCs w:val="24"/>
        </w:rPr>
      </w:pPr>
    </w:p>
    <w:p w:rsidR="00C97A50" w:rsidRDefault="00C97A50" w:rsidP="00C97A50">
      <w:pPr>
        <w:rPr>
          <w:color w:val="000000" w:themeColor="text1"/>
          <w:sz w:val="24"/>
          <w:szCs w:val="24"/>
        </w:rPr>
      </w:pPr>
    </w:p>
    <w:p w:rsidR="00C97A50" w:rsidRPr="00C324B3" w:rsidRDefault="00C97A50" w:rsidP="00C97A50">
      <w:pPr>
        <w:rPr>
          <w:color w:val="000000" w:themeColor="text1"/>
          <w:sz w:val="24"/>
          <w:szCs w:val="24"/>
        </w:rPr>
      </w:pPr>
    </w:p>
    <w:p w:rsidR="00C97A50" w:rsidRPr="00C324B3" w:rsidRDefault="00C97A50" w:rsidP="00C97A50">
      <w:pPr>
        <w:rPr>
          <w:color w:val="000000" w:themeColor="text1"/>
          <w:sz w:val="24"/>
          <w:szCs w:val="24"/>
        </w:rPr>
      </w:pPr>
      <w:r w:rsidRPr="00C324B3">
        <w:rPr>
          <w:color w:val="000000" w:themeColor="text1"/>
          <w:sz w:val="24"/>
          <w:szCs w:val="24"/>
        </w:rPr>
        <w:t>Following signatures and autographs are binding:</w:t>
      </w:r>
    </w:p>
    <w:p w:rsidR="00C97A50" w:rsidRPr="00C324B3" w:rsidRDefault="00C97A50" w:rsidP="00C97A50">
      <w:pPr>
        <w:rPr>
          <w:color w:val="000000" w:themeColor="text1"/>
          <w:sz w:val="24"/>
          <w:szCs w:val="24"/>
        </w:rPr>
      </w:pPr>
    </w:p>
    <w:tbl>
      <w:tblPr>
        <w:tblStyle w:val="TableGrid"/>
        <w:tblW w:w="10729" w:type="dxa"/>
        <w:tblInd w:w="-695" w:type="dxa"/>
        <w:tblLook w:val="04A0" w:firstRow="1" w:lastRow="0" w:firstColumn="1" w:lastColumn="0" w:noHBand="0" w:noVBand="1"/>
      </w:tblPr>
      <w:tblGrid>
        <w:gridCol w:w="2283"/>
        <w:gridCol w:w="4223"/>
        <w:gridCol w:w="4223"/>
      </w:tblGrid>
      <w:tr w:rsidR="00C97A50" w:rsidRPr="00C324B3" w:rsidTr="00E75DE2">
        <w:trPr>
          <w:trHeight w:val="916"/>
        </w:trPr>
        <w:tc>
          <w:tcPr>
            <w:tcW w:w="2283" w:type="dxa"/>
          </w:tcPr>
          <w:p w:rsidR="00C97A50" w:rsidRPr="00C324B3" w:rsidRDefault="00C97A50" w:rsidP="00E75DE2">
            <w:pPr>
              <w:spacing w:before="100" w:beforeAutospacing="1" w:after="100" w:afterAutospacing="1"/>
              <w:jc w:val="center"/>
              <w:rPr>
                <w:b/>
                <w:bCs/>
                <w:color w:val="000000" w:themeColor="text1"/>
                <w:sz w:val="24"/>
                <w:szCs w:val="24"/>
              </w:rPr>
            </w:pPr>
            <w:r w:rsidRPr="00C324B3">
              <w:rPr>
                <w:b/>
                <w:bCs/>
                <w:color w:val="000000" w:themeColor="text1"/>
                <w:sz w:val="24"/>
                <w:szCs w:val="24"/>
              </w:rPr>
              <w:lastRenderedPageBreak/>
              <w:t>Date</w:t>
            </w:r>
          </w:p>
        </w:tc>
        <w:tc>
          <w:tcPr>
            <w:tcW w:w="4223" w:type="dxa"/>
          </w:tcPr>
          <w:p w:rsidR="00C97A50" w:rsidRPr="00C324B3" w:rsidRDefault="00C97A50" w:rsidP="00E75DE2">
            <w:pPr>
              <w:spacing w:before="100" w:beforeAutospacing="1" w:after="100" w:afterAutospacing="1"/>
              <w:jc w:val="center"/>
              <w:rPr>
                <w:b/>
                <w:bCs/>
                <w:color w:val="000000" w:themeColor="text1"/>
                <w:sz w:val="24"/>
                <w:szCs w:val="24"/>
              </w:rPr>
            </w:pPr>
            <w:r w:rsidRPr="00C324B3">
              <w:rPr>
                <w:b/>
                <w:bCs/>
                <w:color w:val="000000" w:themeColor="text1"/>
                <w:sz w:val="24"/>
                <w:szCs w:val="24"/>
              </w:rPr>
              <w:t>Printed Name (First, Middle)</w:t>
            </w:r>
          </w:p>
        </w:tc>
        <w:tc>
          <w:tcPr>
            <w:tcW w:w="4223" w:type="dxa"/>
          </w:tcPr>
          <w:p w:rsidR="00C97A50" w:rsidRPr="00C324B3" w:rsidRDefault="00C97A50" w:rsidP="00E75DE2">
            <w:pPr>
              <w:spacing w:before="100" w:beforeAutospacing="1" w:after="100" w:afterAutospacing="1"/>
              <w:jc w:val="center"/>
              <w:rPr>
                <w:b/>
                <w:bCs/>
                <w:color w:val="000000" w:themeColor="text1"/>
                <w:sz w:val="24"/>
                <w:szCs w:val="24"/>
              </w:rPr>
            </w:pPr>
            <w:r w:rsidRPr="00C324B3">
              <w:rPr>
                <w:b/>
                <w:bCs/>
                <w:color w:val="000000" w:themeColor="text1"/>
                <w:sz w:val="24"/>
                <w:szCs w:val="24"/>
              </w:rPr>
              <w:t>Autograph</w:t>
            </w:r>
          </w:p>
        </w:tc>
      </w:tr>
      <w:tr w:rsidR="00C97A50" w:rsidRPr="00C324B3" w:rsidTr="00E75DE2">
        <w:trPr>
          <w:trHeight w:val="547"/>
        </w:trPr>
        <w:tc>
          <w:tcPr>
            <w:tcW w:w="2283" w:type="dxa"/>
          </w:tcPr>
          <w:p w:rsidR="00C97A50" w:rsidRPr="00C324B3" w:rsidRDefault="00C97A50" w:rsidP="00E75DE2">
            <w:pPr>
              <w:spacing w:before="100" w:beforeAutospacing="1" w:after="100" w:afterAutospacing="1"/>
              <w:jc w:val="center"/>
              <w:rPr>
                <w:color w:val="000000" w:themeColor="text1"/>
                <w:sz w:val="24"/>
                <w:szCs w:val="24"/>
              </w:rPr>
            </w:pPr>
          </w:p>
        </w:tc>
        <w:tc>
          <w:tcPr>
            <w:tcW w:w="4223" w:type="dxa"/>
          </w:tcPr>
          <w:p w:rsidR="00C97A50" w:rsidRPr="00C324B3" w:rsidRDefault="00C97A50" w:rsidP="002B1F81">
            <w:pPr>
              <w:spacing w:before="100" w:beforeAutospacing="1" w:after="100" w:afterAutospacing="1"/>
              <w:rPr>
                <w:color w:val="000000" w:themeColor="text1"/>
                <w:sz w:val="24"/>
                <w:szCs w:val="24"/>
              </w:rPr>
            </w:pPr>
          </w:p>
        </w:tc>
        <w:tc>
          <w:tcPr>
            <w:tcW w:w="4223" w:type="dxa"/>
          </w:tcPr>
          <w:p w:rsidR="00C97A50" w:rsidRPr="00C324B3" w:rsidRDefault="00C97A50" w:rsidP="002B1F81">
            <w:pPr>
              <w:spacing w:before="100" w:beforeAutospacing="1" w:after="100" w:afterAutospacing="1"/>
              <w:rPr>
                <w:color w:val="000000" w:themeColor="text1"/>
                <w:sz w:val="24"/>
                <w:szCs w:val="24"/>
              </w:rPr>
            </w:pPr>
          </w:p>
        </w:tc>
      </w:tr>
      <w:tr w:rsidR="00C97A50" w:rsidRPr="00C324B3" w:rsidTr="00E75DE2">
        <w:trPr>
          <w:trHeight w:val="547"/>
        </w:trPr>
        <w:tc>
          <w:tcPr>
            <w:tcW w:w="2283" w:type="dxa"/>
          </w:tcPr>
          <w:p w:rsidR="00C97A50" w:rsidRPr="00C324B3" w:rsidRDefault="00C97A50" w:rsidP="00E75DE2">
            <w:pPr>
              <w:spacing w:before="100" w:beforeAutospacing="1" w:after="100" w:afterAutospacing="1"/>
              <w:jc w:val="center"/>
              <w:rPr>
                <w:color w:val="000000" w:themeColor="text1"/>
                <w:sz w:val="24"/>
                <w:szCs w:val="24"/>
              </w:rPr>
            </w:pPr>
          </w:p>
        </w:tc>
        <w:tc>
          <w:tcPr>
            <w:tcW w:w="4223" w:type="dxa"/>
          </w:tcPr>
          <w:p w:rsidR="00C97A50" w:rsidRPr="00C324B3" w:rsidRDefault="00C97A50" w:rsidP="002B1F81">
            <w:pPr>
              <w:spacing w:before="100" w:beforeAutospacing="1" w:after="100" w:afterAutospacing="1"/>
              <w:rPr>
                <w:color w:val="000000" w:themeColor="text1"/>
                <w:sz w:val="24"/>
                <w:szCs w:val="24"/>
              </w:rPr>
            </w:pPr>
          </w:p>
        </w:tc>
        <w:tc>
          <w:tcPr>
            <w:tcW w:w="4223" w:type="dxa"/>
          </w:tcPr>
          <w:p w:rsidR="00C97A50" w:rsidRPr="00C324B3" w:rsidRDefault="00C97A50" w:rsidP="002B1F81">
            <w:pPr>
              <w:spacing w:before="100" w:beforeAutospacing="1" w:after="100" w:afterAutospacing="1"/>
              <w:rPr>
                <w:color w:val="000000" w:themeColor="text1"/>
                <w:sz w:val="24"/>
                <w:szCs w:val="24"/>
              </w:rPr>
            </w:pPr>
          </w:p>
        </w:tc>
      </w:tr>
      <w:tr w:rsidR="00C97A50" w:rsidRPr="00C324B3" w:rsidTr="00E75DE2">
        <w:trPr>
          <w:trHeight w:val="547"/>
        </w:trPr>
        <w:tc>
          <w:tcPr>
            <w:tcW w:w="2283" w:type="dxa"/>
          </w:tcPr>
          <w:p w:rsidR="00C97A50" w:rsidRPr="00C324B3" w:rsidRDefault="00C97A50" w:rsidP="00E75DE2">
            <w:pPr>
              <w:spacing w:before="100" w:beforeAutospacing="1" w:after="100" w:afterAutospacing="1"/>
              <w:jc w:val="center"/>
              <w:rPr>
                <w:color w:val="000000" w:themeColor="text1"/>
                <w:sz w:val="24"/>
                <w:szCs w:val="24"/>
              </w:rPr>
            </w:pPr>
          </w:p>
        </w:tc>
        <w:tc>
          <w:tcPr>
            <w:tcW w:w="4223" w:type="dxa"/>
          </w:tcPr>
          <w:p w:rsidR="00C97A50" w:rsidRPr="00C324B3" w:rsidRDefault="00C97A50" w:rsidP="002B1F81">
            <w:pPr>
              <w:spacing w:before="100" w:beforeAutospacing="1" w:after="100" w:afterAutospacing="1"/>
              <w:rPr>
                <w:color w:val="000000" w:themeColor="text1"/>
                <w:sz w:val="24"/>
                <w:szCs w:val="24"/>
              </w:rPr>
            </w:pPr>
          </w:p>
        </w:tc>
        <w:tc>
          <w:tcPr>
            <w:tcW w:w="4223" w:type="dxa"/>
          </w:tcPr>
          <w:p w:rsidR="00C97A50" w:rsidRPr="00C324B3" w:rsidRDefault="00C97A50" w:rsidP="002B1F81">
            <w:pPr>
              <w:spacing w:before="100" w:beforeAutospacing="1" w:after="100" w:afterAutospacing="1"/>
              <w:rPr>
                <w:color w:val="000000" w:themeColor="text1"/>
                <w:sz w:val="24"/>
                <w:szCs w:val="24"/>
              </w:rPr>
            </w:pPr>
          </w:p>
        </w:tc>
      </w:tr>
      <w:tr w:rsidR="00C97A50" w:rsidRPr="00C324B3" w:rsidTr="00E75DE2">
        <w:trPr>
          <w:trHeight w:val="547"/>
        </w:trPr>
        <w:tc>
          <w:tcPr>
            <w:tcW w:w="2283" w:type="dxa"/>
          </w:tcPr>
          <w:p w:rsidR="00C97A50" w:rsidRPr="00C324B3" w:rsidRDefault="00C97A50" w:rsidP="00E75DE2">
            <w:pPr>
              <w:spacing w:before="100" w:beforeAutospacing="1" w:after="100" w:afterAutospacing="1"/>
              <w:jc w:val="center"/>
              <w:rPr>
                <w:color w:val="000000" w:themeColor="text1"/>
                <w:sz w:val="24"/>
                <w:szCs w:val="24"/>
              </w:rPr>
            </w:pPr>
          </w:p>
        </w:tc>
        <w:tc>
          <w:tcPr>
            <w:tcW w:w="4223" w:type="dxa"/>
          </w:tcPr>
          <w:p w:rsidR="00C97A50" w:rsidRPr="00C324B3" w:rsidRDefault="00C97A50" w:rsidP="002B1F81">
            <w:pPr>
              <w:spacing w:before="100" w:beforeAutospacing="1" w:after="100" w:afterAutospacing="1"/>
              <w:rPr>
                <w:color w:val="000000" w:themeColor="text1"/>
                <w:sz w:val="24"/>
                <w:szCs w:val="24"/>
              </w:rPr>
            </w:pPr>
          </w:p>
        </w:tc>
        <w:tc>
          <w:tcPr>
            <w:tcW w:w="4223" w:type="dxa"/>
          </w:tcPr>
          <w:p w:rsidR="00C97A50" w:rsidRPr="00C324B3" w:rsidRDefault="00C97A50" w:rsidP="002B1F81">
            <w:pPr>
              <w:spacing w:before="100" w:beforeAutospacing="1" w:after="100" w:afterAutospacing="1"/>
              <w:rPr>
                <w:color w:val="000000" w:themeColor="text1"/>
                <w:sz w:val="24"/>
                <w:szCs w:val="24"/>
              </w:rPr>
            </w:pPr>
          </w:p>
        </w:tc>
      </w:tr>
      <w:tr w:rsidR="00C97A50" w:rsidRPr="00C324B3" w:rsidTr="00E75DE2">
        <w:trPr>
          <w:trHeight w:val="547"/>
        </w:trPr>
        <w:tc>
          <w:tcPr>
            <w:tcW w:w="2283" w:type="dxa"/>
          </w:tcPr>
          <w:p w:rsidR="00C97A50" w:rsidRPr="00C324B3" w:rsidRDefault="00C97A50" w:rsidP="00E75DE2">
            <w:pPr>
              <w:spacing w:before="100" w:beforeAutospacing="1" w:after="100" w:afterAutospacing="1"/>
              <w:jc w:val="center"/>
              <w:rPr>
                <w:color w:val="000000" w:themeColor="text1"/>
                <w:sz w:val="24"/>
                <w:szCs w:val="24"/>
              </w:rPr>
            </w:pPr>
          </w:p>
        </w:tc>
        <w:tc>
          <w:tcPr>
            <w:tcW w:w="4223" w:type="dxa"/>
          </w:tcPr>
          <w:p w:rsidR="00C97A50" w:rsidRPr="00C324B3" w:rsidRDefault="00C97A50" w:rsidP="002B1F81">
            <w:pPr>
              <w:spacing w:before="100" w:beforeAutospacing="1" w:after="100" w:afterAutospacing="1"/>
              <w:rPr>
                <w:color w:val="000000" w:themeColor="text1"/>
                <w:sz w:val="24"/>
                <w:szCs w:val="24"/>
              </w:rPr>
            </w:pPr>
          </w:p>
        </w:tc>
        <w:tc>
          <w:tcPr>
            <w:tcW w:w="4223" w:type="dxa"/>
          </w:tcPr>
          <w:p w:rsidR="00C97A50" w:rsidRPr="00C324B3" w:rsidRDefault="00C97A50" w:rsidP="002B1F81">
            <w:pPr>
              <w:spacing w:before="100" w:beforeAutospacing="1" w:after="100" w:afterAutospacing="1"/>
              <w:rPr>
                <w:color w:val="000000" w:themeColor="text1"/>
                <w:sz w:val="24"/>
                <w:szCs w:val="24"/>
              </w:rPr>
            </w:pPr>
          </w:p>
        </w:tc>
      </w:tr>
      <w:tr w:rsidR="00C97A50" w:rsidRPr="00C324B3" w:rsidTr="00E75DE2">
        <w:trPr>
          <w:trHeight w:val="547"/>
        </w:trPr>
        <w:tc>
          <w:tcPr>
            <w:tcW w:w="2283" w:type="dxa"/>
          </w:tcPr>
          <w:p w:rsidR="00C97A50" w:rsidRPr="00C324B3" w:rsidRDefault="00C97A50" w:rsidP="00E75DE2">
            <w:pPr>
              <w:spacing w:before="100" w:beforeAutospacing="1" w:after="100" w:afterAutospacing="1"/>
              <w:jc w:val="center"/>
              <w:rPr>
                <w:color w:val="000000" w:themeColor="text1"/>
                <w:sz w:val="24"/>
                <w:szCs w:val="24"/>
              </w:rPr>
            </w:pPr>
          </w:p>
        </w:tc>
        <w:tc>
          <w:tcPr>
            <w:tcW w:w="4223" w:type="dxa"/>
          </w:tcPr>
          <w:p w:rsidR="00C97A50" w:rsidRPr="00C324B3" w:rsidRDefault="00C97A50" w:rsidP="002B1F81">
            <w:pPr>
              <w:spacing w:before="100" w:beforeAutospacing="1" w:after="100" w:afterAutospacing="1"/>
              <w:rPr>
                <w:color w:val="000000" w:themeColor="text1"/>
                <w:sz w:val="24"/>
                <w:szCs w:val="24"/>
              </w:rPr>
            </w:pPr>
          </w:p>
        </w:tc>
        <w:tc>
          <w:tcPr>
            <w:tcW w:w="4223" w:type="dxa"/>
          </w:tcPr>
          <w:p w:rsidR="00C97A50" w:rsidRPr="00C324B3" w:rsidRDefault="00C97A50" w:rsidP="002B1F81">
            <w:pPr>
              <w:spacing w:before="100" w:beforeAutospacing="1" w:after="100" w:afterAutospacing="1"/>
              <w:rPr>
                <w:color w:val="000000" w:themeColor="text1"/>
                <w:sz w:val="24"/>
                <w:szCs w:val="24"/>
              </w:rPr>
            </w:pPr>
          </w:p>
        </w:tc>
      </w:tr>
    </w:tbl>
    <w:p w:rsidR="00C97A50" w:rsidRPr="00C324B3" w:rsidRDefault="00C97A50" w:rsidP="00C97A50">
      <w:pPr>
        <w:rPr>
          <w:color w:val="000000" w:themeColor="text1"/>
          <w:sz w:val="24"/>
          <w:szCs w:val="24"/>
        </w:rPr>
      </w:pPr>
    </w:p>
    <w:p w:rsidR="00C97A50" w:rsidRPr="00C324B3" w:rsidRDefault="00C97A50" w:rsidP="00C97A50">
      <w:pPr>
        <w:rPr>
          <w:color w:val="000000" w:themeColor="text1"/>
          <w:sz w:val="24"/>
          <w:szCs w:val="24"/>
        </w:rPr>
      </w:pPr>
      <w:r w:rsidRPr="00C324B3">
        <w:rPr>
          <w:color w:val="000000" w:themeColor="text1"/>
          <w:sz w:val="24"/>
          <w:szCs w:val="24"/>
        </w:rPr>
        <w:t xml:space="preserve"> </w:t>
      </w:r>
    </w:p>
    <w:p w:rsidR="00371CA2" w:rsidRDefault="00371CA2"/>
    <w:sectPr w:rsidR="00371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F0859"/>
    <w:multiLevelType w:val="hybridMultilevel"/>
    <w:tmpl w:val="FEC8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04CD4"/>
    <w:multiLevelType w:val="hybridMultilevel"/>
    <w:tmpl w:val="5FE4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E45B4"/>
    <w:multiLevelType w:val="hybridMultilevel"/>
    <w:tmpl w:val="85D6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D482D"/>
    <w:multiLevelType w:val="hybridMultilevel"/>
    <w:tmpl w:val="BE9A8BFC"/>
    <w:lvl w:ilvl="0" w:tplc="E21E145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B766438"/>
    <w:multiLevelType w:val="hybridMultilevel"/>
    <w:tmpl w:val="F738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682989">
    <w:abstractNumId w:val="3"/>
  </w:num>
  <w:num w:numId="2" w16cid:durableId="2106538588">
    <w:abstractNumId w:val="1"/>
  </w:num>
  <w:num w:numId="3" w16cid:durableId="1430392207">
    <w:abstractNumId w:val="4"/>
  </w:num>
  <w:num w:numId="4" w16cid:durableId="1101335089">
    <w:abstractNumId w:val="2"/>
  </w:num>
  <w:num w:numId="5" w16cid:durableId="74595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50"/>
    <w:rsid w:val="00085646"/>
    <w:rsid w:val="000C5C89"/>
    <w:rsid w:val="000C7B44"/>
    <w:rsid w:val="00371CA2"/>
    <w:rsid w:val="008065DE"/>
    <w:rsid w:val="00C97A50"/>
    <w:rsid w:val="00E75DE2"/>
    <w:rsid w:val="00EB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BAF1"/>
  <w15:chartTrackingRefBased/>
  <w15:docId w15:val="{17958056-CDCC-451D-A76E-D457091A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A50"/>
  </w:style>
  <w:style w:type="paragraph" w:styleId="Heading1">
    <w:name w:val="heading 1"/>
    <w:basedOn w:val="Normal"/>
    <w:next w:val="Normal"/>
    <w:link w:val="Heading1Char"/>
    <w:uiPriority w:val="9"/>
    <w:qFormat/>
    <w:rsid w:val="00C97A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7A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7A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7A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7A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7A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A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A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A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A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7A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7A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7A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7A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7A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A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A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A50"/>
    <w:rPr>
      <w:rFonts w:eastAsiaTheme="majorEastAsia" w:cstheme="majorBidi"/>
      <w:color w:val="272727" w:themeColor="text1" w:themeTint="D8"/>
    </w:rPr>
  </w:style>
  <w:style w:type="paragraph" w:styleId="Title">
    <w:name w:val="Title"/>
    <w:basedOn w:val="Normal"/>
    <w:next w:val="Normal"/>
    <w:link w:val="TitleChar"/>
    <w:uiPriority w:val="10"/>
    <w:qFormat/>
    <w:rsid w:val="00C97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A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A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A50"/>
    <w:pPr>
      <w:spacing w:before="160"/>
      <w:jc w:val="center"/>
    </w:pPr>
    <w:rPr>
      <w:i/>
      <w:iCs/>
      <w:color w:val="404040" w:themeColor="text1" w:themeTint="BF"/>
    </w:rPr>
  </w:style>
  <w:style w:type="character" w:customStyle="1" w:styleId="QuoteChar">
    <w:name w:val="Quote Char"/>
    <w:basedOn w:val="DefaultParagraphFont"/>
    <w:link w:val="Quote"/>
    <w:uiPriority w:val="29"/>
    <w:rsid w:val="00C97A50"/>
    <w:rPr>
      <w:i/>
      <w:iCs/>
      <w:color w:val="404040" w:themeColor="text1" w:themeTint="BF"/>
    </w:rPr>
  </w:style>
  <w:style w:type="paragraph" w:styleId="ListParagraph">
    <w:name w:val="List Paragraph"/>
    <w:basedOn w:val="Normal"/>
    <w:uiPriority w:val="34"/>
    <w:qFormat/>
    <w:rsid w:val="00C97A50"/>
    <w:pPr>
      <w:ind w:left="720"/>
      <w:contextualSpacing/>
    </w:pPr>
  </w:style>
  <w:style w:type="character" w:styleId="IntenseEmphasis">
    <w:name w:val="Intense Emphasis"/>
    <w:basedOn w:val="DefaultParagraphFont"/>
    <w:uiPriority w:val="21"/>
    <w:qFormat/>
    <w:rsid w:val="00C97A50"/>
    <w:rPr>
      <w:i/>
      <w:iCs/>
      <w:color w:val="2F5496" w:themeColor="accent1" w:themeShade="BF"/>
    </w:rPr>
  </w:style>
  <w:style w:type="paragraph" w:styleId="IntenseQuote">
    <w:name w:val="Intense Quote"/>
    <w:basedOn w:val="Normal"/>
    <w:next w:val="Normal"/>
    <w:link w:val="IntenseQuoteChar"/>
    <w:uiPriority w:val="30"/>
    <w:qFormat/>
    <w:rsid w:val="00C97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7A50"/>
    <w:rPr>
      <w:i/>
      <w:iCs/>
      <w:color w:val="2F5496" w:themeColor="accent1" w:themeShade="BF"/>
    </w:rPr>
  </w:style>
  <w:style w:type="character" w:styleId="IntenseReference">
    <w:name w:val="Intense Reference"/>
    <w:basedOn w:val="DefaultParagraphFont"/>
    <w:uiPriority w:val="32"/>
    <w:qFormat/>
    <w:rsid w:val="00C97A50"/>
    <w:rPr>
      <w:b/>
      <w:bCs/>
      <w:smallCaps/>
      <w:color w:val="2F5496" w:themeColor="accent1" w:themeShade="BF"/>
      <w:spacing w:val="5"/>
    </w:rPr>
  </w:style>
  <w:style w:type="table" w:styleId="TableGrid">
    <w:name w:val="Table Grid"/>
    <w:basedOn w:val="TableNormal"/>
    <w:uiPriority w:val="39"/>
    <w:rsid w:val="00C97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A50"/>
    <w:rPr>
      <w:color w:val="0000FF"/>
      <w:u w:val="single"/>
    </w:rPr>
  </w:style>
  <w:style w:type="paragraph" w:styleId="NormalWeb">
    <w:name w:val="Normal (Web)"/>
    <w:basedOn w:val="Normal"/>
    <w:uiPriority w:val="99"/>
    <w:unhideWhenUsed/>
    <w:rsid w:val="00C97A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C97A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ty-data.com/states/Indiana-Location-size-and-ext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0E1584-4849-4EC2-9AA3-C26D22E34D4A}">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34</TotalTime>
  <Pages>11</Pages>
  <Words>5196</Words>
  <Characters>29620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 Nguyen</dc:creator>
  <cp:keywords/>
  <dc:description/>
  <cp:lastModifiedBy>Nhat Nguyen</cp:lastModifiedBy>
  <cp:revision>1</cp:revision>
  <dcterms:created xsi:type="dcterms:W3CDTF">2025-02-13T02:39:00Z</dcterms:created>
  <dcterms:modified xsi:type="dcterms:W3CDTF">2025-02-13T03:13:00Z</dcterms:modified>
</cp:coreProperties>
</file>